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160"/>
        <w:jc w:val="right"/>
        <w:rPr>
          <w:rFonts w:ascii="黑体" w:eastAsia="黑体"/>
          <w:b/>
          <w:szCs w:val="32"/>
        </w:rPr>
      </w:pPr>
    </w:p>
    <w:p>
      <w:pPr>
        <w:snapToGrid w:val="0"/>
        <w:spacing w:line="600" w:lineRule="exact"/>
        <w:ind w:right="160"/>
        <w:jc w:val="right"/>
        <w:rPr>
          <w:rFonts w:ascii="黑体" w:eastAsia="黑体"/>
          <w:b/>
          <w:szCs w:val="32"/>
          <w:lang w:val="en"/>
        </w:rPr>
      </w:pPr>
    </w:p>
    <w:p>
      <w:pPr>
        <w:snapToGrid w:val="0"/>
        <w:spacing w:line="600" w:lineRule="exact"/>
        <w:ind w:right="160"/>
        <w:jc w:val="right"/>
        <w:rPr>
          <w:rFonts w:ascii="黑体" w:eastAsia="黑体"/>
          <w:b/>
          <w:szCs w:val="32"/>
          <w:lang w:val="en"/>
        </w:rPr>
      </w:pPr>
    </w:p>
    <w:p>
      <w:pPr>
        <w:snapToGrid w:val="0"/>
        <w:spacing w:line="600" w:lineRule="exact"/>
        <w:ind w:right="160"/>
        <w:jc w:val="right"/>
        <w:rPr>
          <w:rFonts w:ascii="黑体" w:eastAsia="黑体"/>
          <w:b/>
          <w:szCs w:val="32"/>
          <w:lang w:val="en"/>
        </w:rPr>
      </w:pPr>
    </w:p>
    <w:p>
      <w:pPr>
        <w:snapToGrid w:val="0"/>
        <w:spacing w:line="600" w:lineRule="exact"/>
        <w:ind w:right="160"/>
        <w:jc w:val="right"/>
        <w:rPr>
          <w:rFonts w:hint="eastAsia" w:ascii="黑体" w:eastAsia="黑体"/>
          <w:b/>
          <w:szCs w:val="32"/>
        </w:rPr>
      </w:pPr>
      <w:bookmarkStart w:id="0" w:name="RedHead"/>
    </w:p>
    <w:p>
      <w:pPr>
        <w:snapToGrid w:val="0"/>
        <w:spacing w:line="600" w:lineRule="exact"/>
        <w:ind w:right="160"/>
        <w:jc w:val="right"/>
        <w:rPr>
          <w:rFonts w:hint="eastAsia" w:ascii="黑体" w:eastAsia="黑体"/>
          <w:b/>
          <w:szCs w:val="32"/>
        </w:rPr>
      </w:pPr>
    </w:p>
    <w:bookmarkEnd w:id="0"/>
    <w:p>
      <w:pPr>
        <w:snapToGrid w:val="0"/>
        <w:spacing w:line="600" w:lineRule="exact"/>
        <w:ind w:right="160"/>
        <w:jc w:val="right"/>
        <w:rPr>
          <w:rFonts w:ascii="黑体" w:eastAsia="黑体"/>
          <w:b/>
          <w:szCs w:val="32"/>
        </w:rPr>
      </w:pPr>
      <w:r>
        <w:rPr>
          <w:rFonts w:hint="eastAsia" w:ascii="黑体" w:eastAsia="黑体"/>
          <w:b/>
          <w:szCs w:val="32"/>
        </w:rPr>
        <w:t xml:space="preserve">                                             </w:t>
      </w:r>
    </w:p>
    <w:p>
      <w:pPr>
        <w:snapToGrid w:val="0"/>
        <w:spacing w:line="600" w:lineRule="exact"/>
        <w:ind w:right="1440"/>
        <w:rPr>
          <w:rFonts w:hint="eastAsia" w:ascii="黑体" w:eastAsia="黑体"/>
          <w:b/>
          <w:szCs w:val="32"/>
        </w:rPr>
      </w:pPr>
      <w:r>
        <w:rPr>
          <w:rFonts w:hint="eastAsia" w:ascii="黑体" w:eastAsia="黑体"/>
          <w:b/>
          <w:szCs w:val="32"/>
        </w:rPr>
        <w:t xml:space="preserve">   </w:t>
      </w:r>
    </w:p>
    <w:p>
      <w:pPr>
        <w:snapToGrid w:val="0"/>
        <w:spacing w:line="600" w:lineRule="exact"/>
        <w:ind w:right="1440"/>
        <w:rPr>
          <w:rFonts w:hint="eastAsia" w:ascii="黑体" w:eastAsia="黑体"/>
          <w:b/>
          <w:szCs w:val="32"/>
        </w:rPr>
      </w:pPr>
    </w:p>
    <w:p>
      <w:pPr>
        <w:snapToGrid w:val="0"/>
        <w:spacing w:line="600" w:lineRule="exact"/>
        <w:ind w:right="1440"/>
        <w:rPr>
          <w:rFonts w:ascii="黑体" w:eastAsia="黑体"/>
          <w:b/>
          <w:szCs w:val="32"/>
        </w:rPr>
      </w:pPr>
      <w:r>
        <w:rPr>
          <w:rFonts w:hint="eastAsia" w:ascii="黑体" w:eastAsia="黑体"/>
          <w:b/>
          <w:szCs w:val="32"/>
        </w:rPr>
        <w:t xml:space="preserve">     </w:t>
      </w:r>
      <w:r>
        <w:rPr>
          <w:rFonts w:hint="eastAsia" w:ascii="黑体" w:eastAsia="黑体"/>
          <w:b/>
          <w:szCs w:val="32"/>
        </w:rPr>
        <mc:AlternateContent>
          <mc:Choice Requires="wps">
            <w:drawing>
              <wp:anchor distT="0" distB="0" distL="114300" distR="114300" simplePos="0" relativeHeight="251659264" behindDoc="0" locked="0" layoutInCell="1" allowOverlap="1">
                <wp:simplePos x="0" y="0"/>
                <wp:positionH relativeFrom="column">
                  <wp:posOffset>1567180</wp:posOffset>
                </wp:positionH>
                <wp:positionV relativeFrom="paragraph">
                  <wp:posOffset>67310</wp:posOffset>
                </wp:positionV>
                <wp:extent cx="2584450" cy="382270"/>
                <wp:effectExtent l="0" t="0" r="0" b="0"/>
                <wp:wrapNone/>
                <wp:docPr id="6" name="文本框 77"/>
                <wp:cNvGraphicFramePr/>
                <a:graphic xmlns:a="http://schemas.openxmlformats.org/drawingml/2006/main">
                  <a:graphicData uri="http://schemas.microsoft.com/office/word/2010/wordprocessingShape">
                    <wps:wsp>
                      <wps:cNvSpPr txBox="1"/>
                      <wps:spPr>
                        <a:xfrm>
                          <a:off x="0" y="0"/>
                          <a:ext cx="2584450" cy="382270"/>
                        </a:xfrm>
                        <a:prstGeom prst="rect">
                          <a:avLst/>
                        </a:prstGeom>
                        <a:noFill/>
                        <a:ln>
                          <a:noFill/>
                        </a:ln>
                        <a:effectLst/>
                      </wps:spPr>
                      <wps:txbx>
                        <w:txbxContent>
                          <w:p>
                            <w:pPr>
                              <w:spacing w:line="520" w:lineRule="exact"/>
                              <w:jc w:val="center"/>
                              <w:rPr>
                                <w:rFonts w:hint="eastAsia" w:ascii="仿宋" w:hAnsi="仿宋" w:eastAsia="仿宋"/>
                              </w:rPr>
                            </w:pPr>
                            <w:bookmarkStart w:id="4" w:name="dispatchnumber"/>
                            <w:r>
                              <w:rPr>
                                <w:rFonts w:hint="eastAsia" w:ascii="仿宋" w:hAnsi="仿宋" w:eastAsia="仿宋" w:cs="仿宋"/>
                                <w:color w:val="000000"/>
                                <w:kern w:val="0"/>
                                <w:szCs w:val="32"/>
                                <w:lang w:bidi="ar"/>
                              </w:rPr>
                              <w:t xml:space="preserve"> </w:t>
                            </w:r>
                            <w:r>
                              <w:rPr>
                                <w:rFonts w:hint="eastAsia" w:ascii="仿宋" w:hAnsi="仿宋" w:eastAsia="仿宋"/>
                              </w:rPr>
                              <w:t>闽科专〔2024〕</w:t>
                            </w:r>
                            <w:r>
                              <w:rPr>
                                <w:rFonts w:hint="eastAsia" w:ascii="仿宋" w:hAnsi="仿宋" w:eastAsia="仿宋"/>
                                <w:lang w:val="en-US" w:eastAsia="zh-CN"/>
                              </w:rPr>
                              <w:t>4</w:t>
                            </w:r>
                            <w:r>
                              <w:rPr>
                                <w:rFonts w:hint="eastAsia" w:ascii="仿宋" w:hAnsi="仿宋" w:eastAsia="仿宋"/>
                              </w:rPr>
                              <w:t>号</w:t>
                            </w:r>
                          </w:p>
                          <w:p>
                            <w:pPr>
                              <w:widowControl/>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bookmarkEnd w:id="4"/>
                          <w:p>
                            <w:pPr>
                              <w:jc w:val="center"/>
                            </w:pPr>
                          </w:p>
                        </w:txbxContent>
                      </wps:txbx>
                      <wps:bodyPr vert="horz" wrap="square" lIns="0" tIns="45720" rIns="0" bIns="45720" anchor="t" anchorCtr="0" upright="1"/>
                    </wps:wsp>
                  </a:graphicData>
                </a:graphic>
              </wp:anchor>
            </w:drawing>
          </mc:Choice>
          <mc:Fallback>
            <w:pict>
              <v:shape id="文本框 77" o:spid="_x0000_s1026" o:spt="202" type="#_x0000_t202" style="position:absolute;left:0pt;margin-left:123.4pt;margin-top:5.3pt;height:30.1pt;width:203.5pt;z-index:251659264;mso-width-relative:page;mso-height-relative:page;" filled="f" stroked="f" coordsize="21600,21600" o:gfxdata="UEsDBAoAAAAAAIdO4kAAAAAAAAAAAAAAAAAEAAAAZHJzL1BLAwQUAAAACACHTuJACiK3mtkAAAAJ&#10;AQAADwAAAGRycy9kb3ducmV2LnhtbE2PQU+DQBCF7yb+h82YeLO7RcUGWRpD8GBiTKA26XELI5Cy&#10;s4RdWvz3jic9vnkv732Tbhc7iDNOvnekYb1SIJBq1/TUavjcvd5tQPhgqDGDI9TwjR622fVVapLG&#10;XajEcxVawSXkE6OhC2FMpPR1h9b4lRuR2PtykzWB5dTKZjIXLreDjJSKpTU98UJnRsw7rE/VbDUc&#10;oqItlo/yZU9v7+VyKvJdPlda396s1TOIgEv4C8MvPqNDxkxHN1PjxaAheogZPbChYhAciB/v+XDU&#10;8KQ2ILNU/v8g+wFQSwMEFAAAAAgAh07iQO/k2F7lAQAAvAMAAA4AAABkcnMvZTJvRG9jLnhtbK1T&#10;S27bMBDdF+gdCO5rOYodG4LlAI2RoEDRFkh7AJqiLAL8ZUhbcg/Q3qCrbrrPuXyODinZdZJNFt1I&#10;w5nhm3lvhovrTiuyE+ClNSW9GI0pEYbbSppNSb99vX03p8QHZiqmrBEl3QtPr5dv3yxaV4jcNlZV&#10;AgiCGF+0rqRNCK7IMs8boZkfWScMBmsLmgU8wiargLWIrlWWj8dXWWuhcmC58B69qz5IB0R4DaCt&#10;a8nFyvKtFib0qCAUC0jJN9J5ukzd1rXg4XNdexGIKikyDemLRdBex2+2XLBiA8w1kg8tsNe08IyT&#10;ZtJg0RPUigVGtiBfQGnJwXpbhxG3OuuJJEWQxcX4mTb3DXMicUGpvTuJ7v8fLP+0+wJEViW9osQw&#10;jQM//Pp5+P14+PODzGZRn9b5AtPuHSaG7r3tcGuOfo/OSLurQcc/EiIYR3X3J3VFFwhHZz6dTyZT&#10;DHGMXc7zfJbkz/7dduDDnbCaRKOkgNNLorLdRx+wE0w9psRixt5KpdIElXniwMTeI9IKDLcjkb7h&#10;aIVu3Q3s1rbaIzl8FFi1sfCdkhZXoqT+YctAUKI+GNQ87k8yJtNZjgc4etfnXmY4QpQ0UNKbN6Hf&#10;t60DuWmwQlIviz3gUBOrYQHj1pyf0T5/dM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iK3mtkA&#10;AAAJAQAADwAAAAAAAAABACAAAAAiAAAAZHJzL2Rvd25yZXYueG1sUEsBAhQAFAAAAAgAh07iQO/k&#10;2F7lAQAAvAMAAA4AAAAAAAAAAQAgAAAAKAEAAGRycy9lMm9Eb2MueG1sUEsFBgAAAAAGAAYAWQEA&#10;AH8FAAAAAA==&#10;">
                <v:fill on="f" focussize="0,0"/>
                <v:stroke on="f"/>
                <v:imagedata o:title=""/>
                <o:lock v:ext="edit" aspectratio="f"/>
                <v:textbox inset="0mm,1.27mm,0mm,1.27mm">
                  <w:txbxContent>
                    <w:p>
                      <w:pPr>
                        <w:spacing w:line="520" w:lineRule="exact"/>
                        <w:jc w:val="center"/>
                        <w:rPr>
                          <w:rFonts w:hint="eastAsia" w:ascii="仿宋" w:hAnsi="仿宋" w:eastAsia="仿宋"/>
                        </w:rPr>
                      </w:pPr>
                      <w:bookmarkStart w:id="4" w:name="dispatchnumber"/>
                      <w:r>
                        <w:rPr>
                          <w:rFonts w:hint="eastAsia" w:ascii="仿宋" w:hAnsi="仿宋" w:eastAsia="仿宋" w:cs="仿宋"/>
                          <w:color w:val="000000"/>
                          <w:kern w:val="0"/>
                          <w:szCs w:val="32"/>
                          <w:lang w:bidi="ar"/>
                        </w:rPr>
                        <w:t xml:space="preserve"> </w:t>
                      </w:r>
                      <w:r>
                        <w:rPr>
                          <w:rFonts w:hint="eastAsia" w:ascii="仿宋" w:hAnsi="仿宋" w:eastAsia="仿宋"/>
                        </w:rPr>
                        <w:t>闽科专〔2024〕</w:t>
                      </w:r>
                      <w:r>
                        <w:rPr>
                          <w:rFonts w:hint="eastAsia" w:ascii="仿宋" w:hAnsi="仿宋" w:eastAsia="仿宋"/>
                          <w:lang w:val="en-US" w:eastAsia="zh-CN"/>
                        </w:rPr>
                        <w:t>4</w:t>
                      </w:r>
                      <w:r>
                        <w:rPr>
                          <w:rFonts w:hint="eastAsia" w:ascii="仿宋" w:hAnsi="仿宋" w:eastAsia="仿宋"/>
                        </w:rPr>
                        <w:t>号</w:t>
                      </w:r>
                    </w:p>
                    <w:p>
                      <w:pPr>
                        <w:widowControl/>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bookmarkEnd w:id="4"/>
                    <w:p>
                      <w:pPr>
                        <w:jc w:val="center"/>
                      </w:pPr>
                    </w:p>
                  </w:txbxContent>
                </v:textbox>
              </v:shape>
            </w:pict>
          </mc:Fallback>
        </mc:AlternateContent>
      </w:r>
      <w:r>
        <w:rPr>
          <w:rFonts w:hint="eastAsia" w:ascii="黑体" w:eastAsia="黑体"/>
          <w:b/>
          <w:szCs w:val="32"/>
        </w:rPr>
        <w:t xml:space="preserve">                                                     </w:t>
      </w:r>
    </w:p>
    <w:p>
      <w:pPr>
        <w:snapToGrid w:val="0"/>
        <w:spacing w:line="580" w:lineRule="exact"/>
        <w:ind w:right="1440"/>
        <w:rPr>
          <w:rFonts w:ascii="黑体" w:eastAsia="黑体"/>
          <w:b/>
          <w:szCs w:val="32"/>
        </w:rPr>
      </w:pPr>
      <w:r>
        <w:rPr>
          <w:rFonts w:hint="eastAsia" w:ascii="黑体" w:eastAsia="黑体"/>
          <w:b/>
          <w:szCs w:val="32"/>
        </w:rPr>
        <w:t xml:space="preserve">                                        </w:t>
      </w:r>
    </w:p>
    <w:p>
      <w:pPr>
        <w:snapToGrid w:val="0"/>
        <w:spacing w:line="400" w:lineRule="exact"/>
        <w:ind w:right="1440"/>
        <w:rPr>
          <w:rFonts w:ascii="黑体" w:eastAsia="黑体"/>
          <w:b/>
          <w:szCs w:val="32"/>
        </w:rPr>
      </w:pPr>
      <w:r>
        <w:rPr>
          <w:rFonts w:hint="eastAsia" w:ascii="黑体" w:eastAsia="黑体"/>
          <w:b/>
          <w:szCs w:val="32"/>
        </w:rPr>
        <w:t xml:space="preserve">    </w:t>
      </w:r>
    </w:p>
    <w:p>
      <w:pPr>
        <w:snapToGrid w:val="0"/>
        <w:spacing w:line="400" w:lineRule="exact"/>
        <w:ind w:right="1440"/>
        <w:rPr>
          <w:rFonts w:ascii="黑体" w:eastAsia="黑体"/>
          <w:b/>
          <w:szCs w:val="32"/>
        </w:rPr>
      </w:pPr>
    </w:p>
    <w:p>
      <w:pPr>
        <w:snapToGrid w:val="0"/>
        <w:spacing w:line="580" w:lineRule="exact"/>
        <w:jc w:val="center"/>
        <w:rPr>
          <w:rFonts w:hint="eastAsia" w:ascii="方正小标宋简体" w:hAnsi="方正小标宋简体" w:eastAsia="方正小标宋简体" w:cs="方正小标宋简体"/>
          <w:bCs/>
          <w:sz w:val="44"/>
          <w:szCs w:val="44"/>
          <w:lang w:val="en-US" w:eastAsia="zh-CN"/>
        </w:rPr>
      </w:pPr>
      <w:bookmarkStart w:id="1" w:name="dispatchname"/>
      <w:r>
        <w:rPr>
          <w:rFonts w:hint="eastAsia" w:ascii="方正小标宋简体" w:hAnsi="方正小标宋简体" w:eastAsia="方正小标宋简体" w:cs="方正小标宋简体"/>
          <w:bCs/>
          <w:sz w:val="44"/>
          <w:szCs w:val="44"/>
          <w:lang w:eastAsia="zh-CN"/>
        </w:rPr>
        <w:t>福建省科学技术厅</w:t>
      </w:r>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bCs/>
          <w:sz w:val="44"/>
          <w:szCs w:val="44"/>
          <w:lang w:eastAsia="zh-CN"/>
        </w:rPr>
        <w:t>中共福建省委宣传部</w:t>
      </w:r>
      <w:r>
        <w:rPr>
          <w:rFonts w:hint="eastAsia" w:ascii="方正小标宋简体" w:hAnsi="方正小标宋简体" w:eastAsia="方正小标宋简体" w:cs="方正小标宋简体"/>
          <w:bCs/>
          <w:sz w:val="44"/>
          <w:szCs w:val="44"/>
          <w:lang w:val="en-US" w:eastAsia="zh-CN"/>
        </w:rPr>
        <w:t xml:space="preserve"> </w:t>
      </w:r>
    </w:p>
    <w:p>
      <w:pPr>
        <w:snapToGrid w:val="0"/>
        <w:spacing w:line="58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福建省科学技术协会关于举办2024年</w:t>
      </w:r>
    </w:p>
    <w:p>
      <w:pPr>
        <w:snapToGrid w:val="0"/>
        <w:spacing w:line="58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全省科技活动周的通知</w:t>
      </w:r>
      <w:bookmarkEnd w:id="1"/>
    </w:p>
    <w:p>
      <w:pPr>
        <w:snapToGrid w:val="0"/>
        <w:spacing w:line="58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 xml:space="preserve">                                    </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 w:hAnsi="仿宋" w:eastAsia="仿宋" w:cs="仿宋"/>
          <w:szCs w:val="32"/>
          <w:lang w:eastAsia="zh-CN"/>
        </w:rPr>
      </w:pPr>
      <w:bookmarkStart w:id="2" w:name="maindelivery"/>
      <w:r>
        <w:rPr>
          <w:rFonts w:hint="eastAsia" w:ascii="仿宋_GB2312" w:hAnsi="仿宋_GB2312" w:eastAsia="仿宋_GB2312" w:cs="仿宋_GB2312"/>
          <w:szCs w:val="32"/>
          <w:lang w:eastAsia="zh-CN"/>
        </w:rPr>
        <w:t>各设区市科技局、党委宣传部、科协，平潭综合实验区经济发展局、党工委宣传与影视发展部、科协，省直有关部门，有关高等院校、科研机构，有关企事业单位：</w:t>
      </w:r>
      <w:bookmarkEnd w:id="2"/>
      <w:bookmarkStart w:id="3" w:name="MainBody"/>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77" w:firstLineChars="201"/>
        <w:textAlignment w:val="auto"/>
        <w:rPr>
          <w:rFonts w:ascii="仿宋_GB2312" w:hAnsi="黑体"/>
        </w:rPr>
      </w:pPr>
      <w:r>
        <w:rPr>
          <w:rFonts w:ascii="仿宋_GB2312" w:hAnsi="黑体"/>
        </w:rPr>
        <w:t>2024年是新中国成立75周年，是实现“十四五”规划目标任务的关键一年。为落实习近平总书记关于科技创新的重要论述，加强科普能力建设，大力弘扬科学家精神，</w:t>
      </w:r>
      <w:r>
        <w:rPr>
          <w:rFonts w:hint="eastAsia" w:ascii="仿宋_GB2312" w:hAnsi="黑体"/>
        </w:rPr>
        <w:t>宣传展示科技创新推动新质生产力发展</w:t>
      </w:r>
      <w:r>
        <w:rPr>
          <w:rFonts w:hint="eastAsia" w:ascii="仿宋_GB2312" w:hAnsi="黑体"/>
          <w:lang w:eastAsia="zh-CN"/>
        </w:rPr>
        <w:t>的</w:t>
      </w:r>
      <w:r>
        <w:rPr>
          <w:rFonts w:hint="eastAsia" w:ascii="仿宋_GB2312" w:hAnsi="黑体"/>
        </w:rPr>
        <w:t>政策</w:t>
      </w:r>
      <w:r>
        <w:rPr>
          <w:rFonts w:hint="eastAsia" w:ascii="仿宋_GB2312" w:hAnsi="黑体"/>
          <w:lang w:eastAsia="zh-CN"/>
        </w:rPr>
        <w:t>和取得</w:t>
      </w:r>
      <w:r>
        <w:rPr>
          <w:rFonts w:hint="eastAsia" w:ascii="仿宋_GB2312" w:hAnsi="黑体"/>
        </w:rPr>
        <w:t>成效，根据科技部、中央宣传部、中国科协《关于举办</w:t>
      </w:r>
      <w:r>
        <w:rPr>
          <w:rFonts w:ascii="仿宋_GB2312" w:hAnsi="黑体"/>
        </w:rPr>
        <w:t>202</w:t>
      </w:r>
      <w:r>
        <w:rPr>
          <w:rFonts w:hint="eastAsia" w:ascii="仿宋_GB2312" w:hAnsi="黑体"/>
        </w:rPr>
        <w:t>4年全国科技活动周的通知》（国科发才〔2024〕31号）通知要求，省科技厅、省委宣传部、省科协将共同主办2024年福建省科技活动周。现将有关事项通知如下：</w:t>
      </w:r>
    </w:p>
    <w:p>
      <w:pPr>
        <w:keepNext w:val="0"/>
        <w:keepLines w:val="0"/>
        <w:pageBreakBefore w:val="0"/>
        <w:widowControl w:val="0"/>
        <w:kinsoku/>
        <w:wordWrap/>
        <w:overflowPunct/>
        <w:topLinePunct w:val="0"/>
        <w:autoSpaceDE/>
        <w:autoSpaceDN/>
        <w:bidi w:val="0"/>
        <w:adjustRightInd/>
        <w:snapToGrid w:val="0"/>
        <w:spacing w:line="580" w:lineRule="exact"/>
        <w:ind w:firstLine="674" w:firstLineChars="200"/>
        <w:textAlignment w:val="auto"/>
        <w:rPr>
          <w:rFonts w:hint="eastAsia" w:ascii="黑体" w:hAnsi="黑体" w:eastAsia="黑体"/>
        </w:rPr>
      </w:pPr>
      <w:r>
        <w:rPr>
          <w:rFonts w:hint="eastAsia" w:ascii="黑体" w:hAnsi="黑体" w:eastAsia="黑体"/>
        </w:rPr>
        <w:t>一、活动时间</w:t>
      </w:r>
    </w:p>
    <w:p>
      <w:pPr>
        <w:keepNext w:val="0"/>
        <w:keepLines w:val="0"/>
        <w:pageBreakBefore w:val="0"/>
        <w:widowControl w:val="0"/>
        <w:kinsoku/>
        <w:wordWrap/>
        <w:overflowPunct/>
        <w:topLinePunct w:val="0"/>
        <w:autoSpaceDE/>
        <w:autoSpaceDN/>
        <w:bidi w:val="0"/>
        <w:adjustRightInd/>
        <w:snapToGrid w:val="0"/>
        <w:spacing w:line="580" w:lineRule="exact"/>
        <w:ind w:firstLine="674" w:firstLineChars="200"/>
        <w:textAlignment w:val="auto"/>
        <w:rPr>
          <w:rFonts w:hint="eastAsia" w:ascii="仿宋_GB2312" w:hAnsi="黑体"/>
        </w:rPr>
      </w:pPr>
      <w:r>
        <w:rPr>
          <w:rFonts w:hint="eastAsia" w:ascii="仿宋_GB2312" w:hAnsi="黑体"/>
        </w:rPr>
        <w:t>2024年5月24日-6月2日</w:t>
      </w:r>
    </w:p>
    <w:p>
      <w:pPr>
        <w:keepNext w:val="0"/>
        <w:keepLines w:val="0"/>
        <w:pageBreakBefore w:val="0"/>
        <w:widowControl w:val="0"/>
        <w:kinsoku/>
        <w:wordWrap/>
        <w:overflowPunct/>
        <w:topLinePunct w:val="0"/>
        <w:autoSpaceDE/>
        <w:autoSpaceDN/>
        <w:bidi w:val="0"/>
        <w:adjustRightInd/>
        <w:spacing w:line="580" w:lineRule="exact"/>
        <w:ind w:firstLine="674" w:firstLineChars="200"/>
        <w:jc w:val="left"/>
        <w:textAlignment w:val="auto"/>
        <w:rPr>
          <w:rFonts w:ascii="仿宋" w:hAnsi="仿宋" w:eastAsia="黑体"/>
        </w:rPr>
      </w:pPr>
      <w:r>
        <w:rPr>
          <w:rFonts w:hint="eastAsia" w:ascii="黑体" w:hAnsi="黑体" w:eastAsia="黑体" w:cs="黑体"/>
        </w:rPr>
        <w:t>二、主题和内容</w:t>
      </w:r>
    </w:p>
    <w:p>
      <w:pPr>
        <w:keepNext w:val="0"/>
        <w:keepLines w:val="0"/>
        <w:pageBreakBefore w:val="0"/>
        <w:widowControl w:val="0"/>
        <w:kinsoku/>
        <w:wordWrap/>
        <w:overflowPunct/>
        <w:topLinePunct w:val="0"/>
        <w:autoSpaceDE/>
        <w:autoSpaceDN/>
        <w:bidi w:val="0"/>
        <w:adjustRightInd/>
        <w:spacing w:line="580" w:lineRule="exact"/>
        <w:ind w:firstLine="674" w:firstLineChars="200"/>
        <w:jc w:val="left"/>
        <w:textAlignment w:val="auto"/>
        <w:rPr>
          <w:rFonts w:hint="eastAsia" w:ascii="楷体" w:hAnsi="楷体" w:eastAsia="楷体"/>
        </w:rPr>
      </w:pPr>
      <w:r>
        <w:rPr>
          <w:rFonts w:hint="eastAsia" w:ascii="楷体" w:hAnsi="楷体" w:eastAsia="楷体"/>
        </w:rPr>
        <w:t>（一）</w:t>
      </w:r>
      <w:r>
        <w:rPr>
          <w:rFonts w:ascii="楷体" w:hAnsi="楷体" w:eastAsia="楷体"/>
        </w:rPr>
        <w:t>主题</w:t>
      </w:r>
    </w:p>
    <w:p>
      <w:pPr>
        <w:keepNext w:val="0"/>
        <w:keepLines w:val="0"/>
        <w:pageBreakBefore w:val="0"/>
        <w:widowControl w:val="0"/>
        <w:kinsoku/>
        <w:wordWrap/>
        <w:overflowPunct/>
        <w:topLinePunct w:val="0"/>
        <w:autoSpaceDE/>
        <w:autoSpaceDN/>
        <w:bidi w:val="0"/>
        <w:adjustRightInd/>
        <w:spacing w:line="580" w:lineRule="exact"/>
        <w:ind w:firstLine="674" w:firstLineChars="200"/>
        <w:jc w:val="left"/>
        <w:textAlignment w:val="auto"/>
        <w:rPr>
          <w:rFonts w:hint="eastAsia" w:ascii="??_GB2312" w:hAnsi="仿宋"/>
        </w:rPr>
      </w:pPr>
      <w:r>
        <w:rPr>
          <w:rFonts w:hint="eastAsia" w:ascii="仿宋_GB2312" w:hAnsi="黑体"/>
        </w:rPr>
        <w:t>弘扬科学家精神，激发科技创新活力</w:t>
      </w:r>
    </w:p>
    <w:p>
      <w:pPr>
        <w:keepNext w:val="0"/>
        <w:keepLines w:val="0"/>
        <w:pageBreakBefore w:val="0"/>
        <w:widowControl w:val="0"/>
        <w:kinsoku/>
        <w:wordWrap/>
        <w:overflowPunct/>
        <w:topLinePunct w:val="0"/>
        <w:autoSpaceDE/>
        <w:autoSpaceDN/>
        <w:bidi w:val="0"/>
        <w:adjustRightInd/>
        <w:spacing w:line="580" w:lineRule="exact"/>
        <w:ind w:firstLine="674" w:firstLineChars="200"/>
        <w:jc w:val="left"/>
        <w:textAlignment w:val="auto"/>
        <w:rPr>
          <w:rFonts w:hint="eastAsia" w:ascii="楷体" w:hAnsi="楷体" w:eastAsia="楷体"/>
        </w:rPr>
      </w:pPr>
      <w:r>
        <w:rPr>
          <w:rFonts w:hint="eastAsia" w:ascii="楷体" w:hAnsi="楷体" w:eastAsia="楷体"/>
        </w:rPr>
        <w:t>（二）</w:t>
      </w:r>
      <w:r>
        <w:rPr>
          <w:rFonts w:ascii="楷体" w:hAnsi="楷体" w:eastAsia="楷体"/>
        </w:rPr>
        <w:t>主要内容</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hint="eastAsia" w:ascii="仿宋_GB2312"/>
          <w:color w:val="FF0000"/>
        </w:rPr>
      </w:pPr>
      <w:r>
        <w:rPr>
          <w:rFonts w:hint="eastAsia" w:ascii="仿宋_GB2312" w:hAnsi="仿宋" w:cs="仿宋"/>
          <w:b/>
          <w:bCs/>
          <w:color w:val="000000"/>
          <w:shd w:val="clear" w:color="auto" w:fill="FFFFFF"/>
        </w:rPr>
        <w:t>1.突出宣传贯彻党的二十大精神、习近平新时代中国特色社会主义思想和新质生产力理论。</w:t>
      </w:r>
      <w:r>
        <w:rPr>
          <w:rFonts w:hint="eastAsia" w:ascii="仿宋_GB2312"/>
          <w:color w:val="000000"/>
        </w:rPr>
        <w:t>在全省广泛宣传习近平总书记高瞻远瞩、统揽全局的战略思想，对科技创新的战略擘画，重点宣传党的二十大关于“加快实现高水平科技自立自强”的战略部署，学习贯彻习近平新时代中国特色社会主义思想，学习宣传实践新质生产力理论。以线上线下多渠道宣传在以习近平同志为核心的党中央坚强领导下，在习近平新时代中国特色社会主义思想引领下我省科技创新工作在</w:t>
      </w:r>
      <w:r>
        <w:rPr>
          <w:rFonts w:hint="eastAsia" w:ascii="仿宋_GB2312" w:hAnsi="黑体"/>
          <w:color w:val="000000"/>
        </w:rPr>
        <w:t>培育和推动新质生产力尽快发展中的重大作用，我省科技创新发展</w:t>
      </w:r>
      <w:r>
        <w:rPr>
          <w:rFonts w:hint="eastAsia" w:ascii="仿宋_GB2312" w:hAnsi="黑体"/>
        </w:rPr>
        <w:t>取得的重大成果，新时代中央和我省各项科技创新和科普政策措施。</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ascii="仿宋_GB2312" w:hAnsi="仿宋" w:cs="仿宋"/>
          <w:color w:val="000000"/>
          <w:shd w:val="clear" w:color="auto" w:fill="FFFFFF"/>
        </w:rPr>
      </w:pPr>
      <w:r>
        <w:rPr>
          <w:rFonts w:hint="eastAsia" w:ascii="仿宋_GB2312" w:hAnsi="仿宋" w:cs="仿宋"/>
          <w:b/>
          <w:bCs/>
          <w:color w:val="000000"/>
          <w:shd w:val="clear" w:color="auto" w:fill="FFFFFF"/>
        </w:rPr>
        <w:t>2.</w:t>
      </w:r>
      <w:r>
        <w:rPr>
          <w:rFonts w:hint="eastAsia" w:ascii="仿宋_GB2312" w:hAnsi="仿宋" w:cs="仿宋"/>
          <w:b/>
          <w:color w:val="000000"/>
          <w:shd w:val="clear" w:color="auto" w:fill="FFFFFF"/>
        </w:rPr>
        <w:t>深入宣传党中央科技创新和科学普及重大方针政策、国家《科学技术进步法》《科学普及法》等各项科技创新和科学普及法律法规，中共中央办公厅、国务院办公厅《关于新时代加强科学技术普及工作的意见》《“十四五”国家科学技术普及发展规划》和省委省政府科技创新和科学普及部署，《福建省“十四五”科普事业发展规划》《福建省“十四五”全民科学素质行动规划纲要实施方案》等科技创新和科学普及综合性文件精神。</w:t>
      </w:r>
      <w:r>
        <w:rPr>
          <w:rFonts w:hint="eastAsia" w:ascii="仿宋_GB2312" w:hAnsi="仿宋" w:cs="仿宋"/>
          <w:color w:val="000000"/>
          <w:shd w:val="clear" w:color="auto" w:fill="FFFFFF"/>
        </w:rPr>
        <w:t>通过科技活动周在全省广泛宣传国家和省级各项科技创新和科普政策的精神和内涵，坚持把科学普及放在与科技创新同等重要的位置，强化全社会科普责任，提升科普能力和全民科学素质，推动科普全面融入我省经济、政治、文化、社会、生态文明建设，构建社会化协同、数字化传播、规范化建设、国际化合作的新时代科普生态。</w:t>
      </w:r>
    </w:p>
    <w:p>
      <w:pPr>
        <w:keepNext w:val="0"/>
        <w:keepLines w:val="0"/>
        <w:pageBreakBefore w:val="0"/>
        <w:widowControl w:val="0"/>
        <w:kinsoku/>
        <w:wordWrap/>
        <w:overflowPunct/>
        <w:topLinePunct w:val="0"/>
        <w:autoSpaceDE/>
        <w:autoSpaceDN/>
        <w:bidi w:val="0"/>
        <w:adjustRightInd/>
        <w:spacing w:line="580" w:lineRule="exact"/>
        <w:ind w:firstLine="674" w:firstLineChars="200"/>
        <w:textAlignment w:val="auto"/>
        <w:rPr>
          <w:rFonts w:ascii="仿宋_GB2312" w:hAnsi="仿宋_GB2312" w:cs="仿宋_GB2312"/>
        </w:rPr>
      </w:pPr>
      <w:r>
        <w:rPr>
          <w:rFonts w:hint="eastAsia" w:ascii="仿宋_GB2312" w:hAnsi="仿宋" w:cs="仿宋"/>
          <w:b/>
          <w:bCs/>
          <w:color w:val="000000"/>
          <w:shd w:val="clear" w:color="auto" w:fill="FFFFFF"/>
        </w:rPr>
        <w:t>3.大力弘扬科学家精神。</w:t>
      </w:r>
      <w:r>
        <w:rPr>
          <w:rFonts w:hint="eastAsia" w:ascii="仿宋_GB2312" w:hAnsi="仿宋_GB2312" w:cs="仿宋_GB2312"/>
        </w:rPr>
        <w:t>把弘扬科学家精神融入各类科技活动，推动在全社会形成尊重知识、崇尚创新、尊重人才的浓厚氛围。创新宣传方式和手段，采用多种形式开展科学家精神的宣传报道，强化传播效果、扩大传播范围。积极呼吁和引导广大科技工作者发挥自身优势和专长，积极参与科普活动。共同开展“全国科技工作者日”活动，用好科学家精神教育基地、学风传承工作室、全国科普教育基地等阵地，不断强化面向基层一线科技工作者的联系和服务举措。</w:t>
      </w:r>
    </w:p>
    <w:p>
      <w:pPr>
        <w:keepNext w:val="0"/>
        <w:keepLines w:val="0"/>
        <w:pageBreakBefore w:val="0"/>
        <w:widowControl w:val="0"/>
        <w:kinsoku/>
        <w:wordWrap/>
        <w:overflowPunct/>
        <w:topLinePunct w:val="0"/>
        <w:autoSpaceDE/>
        <w:autoSpaceDN/>
        <w:bidi w:val="0"/>
        <w:adjustRightInd/>
        <w:snapToGrid w:val="0"/>
        <w:spacing w:line="580" w:lineRule="exact"/>
        <w:ind w:firstLine="674" w:firstLineChars="200"/>
        <w:textAlignment w:val="auto"/>
        <w:rPr>
          <w:rFonts w:hint="eastAsia" w:ascii="仿宋_GB2312" w:hAnsi="仿宋_GB2312" w:cs="仿宋_GB2312"/>
        </w:rPr>
      </w:pPr>
      <w:r>
        <w:rPr>
          <w:rFonts w:hint="eastAsia" w:ascii="仿宋_GB2312" w:hAnsi="仿宋_GB2312" w:cs="仿宋_GB2312"/>
          <w:b/>
          <w:bCs/>
        </w:rPr>
        <w:t>4.广泛开展面向公众的特色科技活动。</w:t>
      </w:r>
      <w:r>
        <w:rPr>
          <w:rFonts w:hint="eastAsia" w:ascii="仿宋_GB2312" w:hAnsi="仿宋_GB2312" w:cs="仿宋_GB2312"/>
        </w:rPr>
        <w:t>全省各相关部门因地制宜开展特色科普活动，</w:t>
      </w:r>
      <w:r>
        <w:rPr>
          <w:rFonts w:hint="eastAsia" w:ascii="仿宋_GB2312" w:hAnsi="仿宋_GB2312" w:cs="仿宋_GB2312"/>
          <w:lang w:eastAsia="zh-CN"/>
        </w:rPr>
        <w:t>加强科技创新政策法规宣传辅导，</w:t>
      </w:r>
      <w:r>
        <w:rPr>
          <w:rFonts w:hint="eastAsia" w:ascii="仿宋_GB2312" w:hAnsi="仿宋_GB2312" w:cs="仿宋_GB2312"/>
        </w:rPr>
        <w:t>组织</w:t>
      </w:r>
      <w:r>
        <w:rPr>
          <w:rFonts w:hint="eastAsia" w:ascii="仿宋_GB2312" w:hAnsi="黑体"/>
        </w:rPr>
        <w:t>开展绿色科技、海洋科学、数字科技、文旅科技，安全生产、</w:t>
      </w:r>
      <w:r>
        <w:rPr>
          <w:rFonts w:hint="eastAsia" w:ascii="仿宋_GB2312" w:hAnsi="仿宋_GB2312" w:cs="仿宋_GB2312"/>
          <w:szCs w:val="32"/>
        </w:rPr>
        <w:t>应急救援、</w:t>
      </w:r>
      <w:r>
        <w:rPr>
          <w:rFonts w:hint="eastAsia" w:ascii="仿宋_GB2312" w:hAnsi="黑体"/>
        </w:rPr>
        <w:t>防震减灾、气象科技、消防安全、</w:t>
      </w:r>
      <w:r>
        <w:rPr>
          <w:rFonts w:hint="eastAsia" w:ascii="仿宋_GB2312" w:hAnsi="仿宋_GB2312" w:cs="仿宋_GB2312"/>
          <w:szCs w:val="32"/>
        </w:rPr>
        <w:t>反恐防暴</w:t>
      </w:r>
      <w:r>
        <w:rPr>
          <w:rFonts w:hint="eastAsia" w:ascii="仿宋_GB2312" w:hAnsi="黑体"/>
        </w:rPr>
        <w:t>，疾病预防、</w:t>
      </w:r>
      <w:r>
        <w:rPr>
          <w:rFonts w:hint="eastAsia" w:ascii="仿宋_GB2312" w:hAnsi="仿宋_GB2312" w:cs="仿宋_GB2312"/>
        </w:rPr>
        <w:t>生物医药、</w:t>
      </w:r>
      <w:r>
        <w:rPr>
          <w:rFonts w:hint="eastAsia" w:ascii="仿宋_GB2312" w:hAnsi="黑体"/>
        </w:rPr>
        <w:t>食品安全、</w:t>
      </w:r>
      <w:r>
        <w:rPr>
          <w:rFonts w:hint="eastAsia" w:ascii="仿宋_GB2312" w:hAnsi="仿宋_GB2312" w:cs="仿宋_GB2312"/>
        </w:rPr>
        <w:t>人口健康、</w:t>
      </w:r>
      <w:r>
        <w:rPr>
          <w:rFonts w:hint="eastAsia" w:ascii="仿宋_GB2312" w:hAnsi="黑体"/>
        </w:rPr>
        <w:t>禁毒教育、检疫检验、计量科技，节能减排、低碳环保，农业科技、林草科技、粮食安全，体育健康、交通安全、航天科技、</w:t>
      </w:r>
      <w:r>
        <w:rPr>
          <w:rFonts w:hint="eastAsia" w:ascii="仿宋_GB2312" w:hAnsi="仿宋_GB2312" w:cs="仿宋_GB2312"/>
          <w:szCs w:val="32"/>
        </w:rPr>
        <w:t>智慧海关，</w:t>
      </w:r>
      <w:r>
        <w:rPr>
          <w:rFonts w:hint="eastAsia" w:ascii="仿宋_GB2312" w:hAnsi="黑体"/>
        </w:rPr>
        <w:t>金融科技、职业教育以及文明实践、社区教育、青少年和老年群体科普等各类宣传教育活动。</w:t>
      </w:r>
      <w:r>
        <w:rPr>
          <w:rFonts w:hint="eastAsia" w:ascii="仿宋_GB2312" w:hAnsi="仿宋_GB2312" w:cs="仿宋_GB2312"/>
        </w:rPr>
        <w:t>要广泛开展面向基层的特色活动，组织广大科技工作者和科普工作者，深入田间地头、厂矿企业、社区农村、中小学校开展形式多样的科普服务活动。</w:t>
      </w:r>
    </w:p>
    <w:p>
      <w:pPr>
        <w:keepNext w:val="0"/>
        <w:keepLines w:val="0"/>
        <w:pageBreakBefore w:val="0"/>
        <w:widowControl w:val="0"/>
        <w:kinsoku/>
        <w:wordWrap/>
        <w:overflowPunct/>
        <w:topLinePunct w:val="0"/>
        <w:autoSpaceDE/>
        <w:autoSpaceDN/>
        <w:bidi w:val="0"/>
        <w:adjustRightInd/>
        <w:spacing w:line="580" w:lineRule="exact"/>
        <w:ind w:firstLine="674" w:firstLineChars="200"/>
        <w:jc w:val="left"/>
        <w:textAlignment w:val="auto"/>
        <w:rPr>
          <w:rFonts w:hint="eastAsia" w:ascii="黑体" w:hAnsi="黑体" w:eastAsia="黑体" w:cs="黑体"/>
        </w:rPr>
      </w:pPr>
      <w:r>
        <w:rPr>
          <w:rFonts w:hint="eastAsia" w:ascii="黑体" w:hAnsi="黑体" w:eastAsia="黑体" w:cs="黑体"/>
        </w:rPr>
        <w:t>三、主场活动</w:t>
      </w:r>
    </w:p>
    <w:p>
      <w:pPr>
        <w:keepNext w:val="0"/>
        <w:keepLines w:val="0"/>
        <w:pageBreakBefore w:val="0"/>
        <w:widowControl w:val="0"/>
        <w:kinsoku/>
        <w:wordWrap/>
        <w:overflowPunct/>
        <w:topLinePunct w:val="0"/>
        <w:autoSpaceDE/>
        <w:autoSpaceDN/>
        <w:bidi w:val="0"/>
        <w:adjustRightInd/>
        <w:spacing w:line="580" w:lineRule="exact"/>
        <w:ind w:firstLine="674" w:firstLineChars="200"/>
        <w:textAlignment w:val="auto"/>
        <w:rPr>
          <w:rFonts w:hint="eastAsia" w:ascii="仿宋_GB2312" w:hAnsi="仿宋_GB2312" w:cs="仿宋_GB2312"/>
        </w:rPr>
      </w:pPr>
      <w:r>
        <w:rPr>
          <w:rFonts w:hint="eastAsia" w:ascii="仿宋_GB2312" w:hAnsi="仿宋_GB2312" w:cs="仿宋_GB2312"/>
        </w:rPr>
        <w:t>2024年福建省科技活动周主场活动暨启动仪式拟于5月24日上午，由省级主办单位和漳州市人民政府在漳州主办，省外专局、漳州市科技局、省对外科技交流中心具体承办。届时，将组织有关单位、科技人才、科普工作者和各界代表参加，通过多种方式开展科技活动周线上线下联合宣传活动。同时，在科技活动周前后，分别举办福建省科普讲解大赛、全省科学实验展演活动、全省优秀科普图书评选活动、全省优秀科普微视频评选活动等活动。</w:t>
      </w:r>
    </w:p>
    <w:p>
      <w:pPr>
        <w:keepNext w:val="0"/>
        <w:keepLines w:val="0"/>
        <w:pageBreakBefore w:val="0"/>
        <w:widowControl w:val="0"/>
        <w:kinsoku/>
        <w:wordWrap/>
        <w:overflowPunct/>
        <w:topLinePunct w:val="0"/>
        <w:autoSpaceDE/>
        <w:autoSpaceDN/>
        <w:bidi w:val="0"/>
        <w:adjustRightInd/>
        <w:spacing w:line="580" w:lineRule="exact"/>
        <w:ind w:firstLine="674" w:firstLineChars="200"/>
        <w:textAlignment w:val="auto"/>
        <w:rPr>
          <w:rFonts w:hint="eastAsia" w:ascii="黑体" w:hAnsi="黑体" w:eastAsia="黑体"/>
        </w:rPr>
      </w:pPr>
      <w:r>
        <w:rPr>
          <w:rFonts w:hint="eastAsia" w:ascii="黑体" w:hAnsi="黑体" w:eastAsia="黑体"/>
        </w:rPr>
        <w:t>四、有关要求</w:t>
      </w:r>
    </w:p>
    <w:p>
      <w:pPr>
        <w:keepNext w:val="0"/>
        <w:keepLines w:val="0"/>
        <w:pageBreakBefore w:val="0"/>
        <w:widowControl w:val="0"/>
        <w:kinsoku/>
        <w:wordWrap/>
        <w:overflowPunct/>
        <w:topLinePunct w:val="0"/>
        <w:autoSpaceDE/>
        <w:autoSpaceDN/>
        <w:bidi w:val="0"/>
        <w:adjustRightInd/>
        <w:spacing w:line="580" w:lineRule="exact"/>
        <w:ind w:firstLine="674" w:firstLineChars="200"/>
        <w:textAlignment w:val="auto"/>
        <w:rPr>
          <w:rFonts w:hint="eastAsia" w:ascii="仿宋_GB2312" w:hAnsi="仿宋_GB2312" w:cs="仿宋_GB2312"/>
        </w:rPr>
      </w:pPr>
      <w:r>
        <w:rPr>
          <w:rFonts w:hint="eastAsia" w:ascii="仿宋_GB2312" w:hAnsi="仿宋_GB2312" w:cs="仿宋_GB2312"/>
          <w:b/>
        </w:rPr>
        <w:t>（一）高度重视，精心组织。</w:t>
      </w:r>
      <w:r>
        <w:rPr>
          <w:rFonts w:hint="eastAsia" w:ascii="仿宋_GB2312" w:hAnsi="仿宋_GB2312" w:cs="仿宋_GB2312"/>
          <w:color w:val="000000"/>
          <w:kern w:val="0"/>
          <w:szCs w:val="32"/>
        </w:rPr>
        <w:t>全省</w:t>
      </w:r>
      <w:r>
        <w:rPr>
          <w:rFonts w:hint="eastAsia" w:ascii="仿宋_GB2312" w:hAnsi="仿宋_GB2312" w:cs="仿宋_GB2312"/>
        </w:rPr>
        <w:t>各地各部门要加强统筹协调和资源共享，紧扣主题，</w:t>
      </w:r>
      <w:r>
        <w:rPr>
          <w:rFonts w:hint="eastAsia" w:ascii="仿宋_GB2312" w:hAnsi="仿宋_GB2312" w:cs="仿宋_GB2312"/>
          <w:color w:val="000000"/>
          <w:kern w:val="0"/>
          <w:szCs w:val="32"/>
        </w:rPr>
        <w:t>把举办全国科技活动周作为深入宣传党的二十大精神、贯彻落实科普各项政策的一项重要任务来抓。</w:t>
      </w:r>
      <w:r>
        <w:rPr>
          <w:rFonts w:hint="eastAsia" w:ascii="仿宋_GB2312" w:hAnsi="仿宋_GB2312" w:cs="仿宋_GB2312"/>
        </w:rPr>
        <w:t>请于</w:t>
      </w:r>
      <w:r>
        <w:rPr>
          <w:rFonts w:hint="eastAsia" w:ascii="仿宋_GB2312" w:hAnsi="仿宋_GB2312" w:cs="仿宋_GB2312"/>
          <w:b/>
          <w:bCs/>
        </w:rPr>
        <w:t>2024年5月15日前</w:t>
      </w:r>
      <w:r>
        <w:rPr>
          <w:rFonts w:hint="eastAsia" w:ascii="仿宋_GB2312" w:hAnsi="仿宋_GB2312" w:cs="仿宋_GB2312"/>
        </w:rPr>
        <w:t>，填报《2024年福建省科技活动周重点项目备案表》（附件1）及《2024年参与开放活动的科研机构和大学登记表》（附件2），同时附2张以往开展相关活动的照片（电子版，2M以上），一并报送省科技厅。</w:t>
      </w:r>
    </w:p>
    <w:p>
      <w:pPr>
        <w:keepNext w:val="0"/>
        <w:keepLines w:val="0"/>
        <w:pageBreakBefore w:val="0"/>
        <w:widowControl w:val="0"/>
        <w:kinsoku/>
        <w:wordWrap/>
        <w:overflowPunct/>
        <w:topLinePunct w:val="0"/>
        <w:autoSpaceDE/>
        <w:autoSpaceDN/>
        <w:bidi w:val="0"/>
        <w:adjustRightInd/>
        <w:spacing w:line="580" w:lineRule="exact"/>
        <w:ind w:firstLine="674" w:firstLineChars="200"/>
        <w:textAlignment w:val="auto"/>
        <w:rPr>
          <w:rFonts w:hint="eastAsia" w:ascii="仿宋_GB2312" w:hAnsi="仿宋_GB2312" w:cs="仿宋_GB2312"/>
        </w:rPr>
      </w:pPr>
      <w:r>
        <w:rPr>
          <w:rFonts w:hint="eastAsia" w:ascii="仿宋_GB2312" w:hAnsi="仿宋_GB2312" w:cs="仿宋_GB2312"/>
          <w:b/>
        </w:rPr>
        <w:t>（二）注重联动，加强宣传。</w:t>
      </w:r>
      <w:r>
        <w:rPr>
          <w:rFonts w:hint="eastAsia" w:ascii="仿宋_GB2312" w:hAnsi="仿宋_GB2312" w:cs="仿宋_GB2312"/>
          <w:color w:val="000000"/>
          <w:kern w:val="0"/>
          <w:szCs w:val="32"/>
        </w:rPr>
        <w:t>全省各级科技管理部门、党委宣传部门、科协要充分发挥各地方科普工作联席会议工作机制作用，将全国科技活动周与全国科技工作者日活动一体设计，做到统筹部署、密切配合、联合协作、集成资源，</w:t>
      </w:r>
      <w:r>
        <w:rPr>
          <w:rFonts w:hint="eastAsia" w:ascii="仿宋_GB2312" w:hAnsi="仿宋_GB2312" w:cs="仿宋_GB2312"/>
        </w:rPr>
        <w:t>充分调动各方面的积极性和创造性，</w:t>
      </w:r>
      <w:r>
        <w:rPr>
          <w:rFonts w:hint="eastAsia" w:ascii="仿宋_GB2312" w:hAnsi="仿宋_GB2312" w:cs="仿宋_GB2312"/>
          <w:color w:val="000000"/>
          <w:kern w:val="0"/>
          <w:szCs w:val="32"/>
        </w:rPr>
        <w:t>针对公众实际需求，在活动举办内容和形式上不断创新，办出特色。要充分调动相关部门以及工会、共青团、妇联等</w:t>
      </w:r>
      <w:r>
        <w:rPr>
          <w:rFonts w:ascii="仿宋_GB2312" w:hAnsi="仿宋_GB2312" w:cs="仿宋_GB2312"/>
          <w:color w:val="000000"/>
          <w:kern w:val="0"/>
          <w:szCs w:val="32"/>
        </w:rPr>
        <w:t>人民团体</w:t>
      </w:r>
      <w:r>
        <w:rPr>
          <w:rFonts w:hint="eastAsia" w:ascii="仿宋_GB2312" w:hAnsi="仿宋_GB2312" w:cs="仿宋_GB2312"/>
          <w:color w:val="000000"/>
          <w:kern w:val="0"/>
          <w:szCs w:val="32"/>
        </w:rPr>
        <w:t>的积极性，动员广大科技工作者积极参与。举办活动要立足实际，注意节俭，讲求实效。要切实发挥主流媒体和新媒体作用，加大对科技活动周的宣传报道力度，不断强化科技活动周传播效果。</w:t>
      </w:r>
    </w:p>
    <w:p>
      <w:pPr>
        <w:keepNext w:val="0"/>
        <w:keepLines w:val="0"/>
        <w:pageBreakBefore w:val="0"/>
        <w:widowControl w:val="0"/>
        <w:kinsoku/>
        <w:wordWrap/>
        <w:overflowPunct/>
        <w:topLinePunct w:val="0"/>
        <w:autoSpaceDE/>
        <w:autoSpaceDN/>
        <w:bidi w:val="0"/>
        <w:adjustRightInd/>
        <w:spacing w:line="580" w:lineRule="exact"/>
        <w:ind w:firstLine="674" w:firstLineChars="200"/>
        <w:textAlignment w:val="auto"/>
        <w:rPr>
          <w:rFonts w:hint="eastAsia" w:ascii="仿宋_GB2312" w:hAnsi="仿宋_GB2312" w:cs="仿宋_GB2312"/>
          <w:b/>
        </w:rPr>
      </w:pPr>
      <w:r>
        <w:rPr>
          <w:rFonts w:hint="eastAsia" w:ascii="仿宋_GB2312" w:hAnsi="仿宋_GB2312" w:cs="仿宋_GB2312"/>
          <w:b/>
        </w:rPr>
        <w:t>（三）周密安排，确保安全。</w:t>
      </w:r>
      <w:r>
        <w:rPr>
          <w:rFonts w:hint="eastAsia" w:ascii="仿宋_GB2312" w:hAnsi="仿宋_GB2312" w:cs="仿宋_GB2312"/>
          <w:color w:val="000000"/>
          <w:kern w:val="0"/>
          <w:szCs w:val="32"/>
        </w:rPr>
        <w:t>全省</w:t>
      </w:r>
      <w:r>
        <w:rPr>
          <w:rFonts w:hint="eastAsia" w:ascii="仿宋_GB2312" w:hAnsi="仿宋_GB2312" w:cs="仿宋_GB2312"/>
        </w:rPr>
        <w:t>各地</w:t>
      </w:r>
      <w:r>
        <w:rPr>
          <w:rFonts w:hint="eastAsia" w:ascii="仿宋_GB2312" w:hAnsi="仿宋_GB2312" w:cs="仿宋_GB2312"/>
          <w:color w:val="000000"/>
          <w:kern w:val="0"/>
          <w:szCs w:val="32"/>
        </w:rPr>
        <w:t>各部门要加强安全防范措施，精心组织各类活动，切实提高安全意识，加强科技保密工作。</w:t>
      </w:r>
      <w:r>
        <w:rPr>
          <w:rFonts w:hint="eastAsia" w:ascii="仿宋_GB2312" w:hAnsi="仿宋_GB2312" w:cs="仿宋_GB2312"/>
        </w:rPr>
        <w:t>各有关活动的主办单位和承办单位，要与当地公安、武警、消防、城管等部门通力合作，认真制定科技活动周的安全保卫方案及应急预案，确保活动举办安全有序。</w:t>
      </w:r>
    </w:p>
    <w:p>
      <w:pPr>
        <w:keepNext w:val="0"/>
        <w:keepLines w:val="0"/>
        <w:pageBreakBefore w:val="0"/>
        <w:widowControl w:val="0"/>
        <w:kinsoku/>
        <w:wordWrap/>
        <w:overflowPunct/>
        <w:topLinePunct w:val="0"/>
        <w:autoSpaceDE/>
        <w:autoSpaceDN/>
        <w:bidi w:val="0"/>
        <w:adjustRightInd/>
        <w:spacing w:line="580" w:lineRule="exact"/>
        <w:ind w:firstLine="674" w:firstLineChars="200"/>
        <w:textAlignment w:val="auto"/>
        <w:rPr>
          <w:rFonts w:ascii="仿宋_GB2312" w:hAnsi="仿宋_GB2312" w:cs="仿宋_GB2312"/>
        </w:rPr>
      </w:pPr>
      <w:r>
        <w:rPr>
          <w:rFonts w:hint="eastAsia" w:ascii="仿宋_GB2312" w:hAnsi="仿宋_GB2312" w:cs="仿宋_GB2312"/>
          <w:b/>
        </w:rPr>
        <w:t>（四）认真总结，及时反馈。</w:t>
      </w:r>
      <w:r>
        <w:rPr>
          <w:rFonts w:hint="eastAsia" w:ascii="仿宋_GB2312" w:hAnsi="仿宋_GB2312" w:cs="仿宋_GB2312"/>
        </w:rPr>
        <w:t>全省各地方各部门要认真制订活动方案，精心策划重点项目，配合科技部开展好重大示范活动。科技活动周结束后，各地方科技管理部门要对本地区科技活动周的举办情况进行全面总结，形成2024年科技活动周总结报告、影像资料（照片2M以上，视频时长不超过3分钟），同时填报《2024年福建省科技活动周开展情况统计表》（附件3）</w:t>
      </w:r>
      <w:r>
        <w:rPr>
          <w:rFonts w:hint="eastAsia" w:ascii="仿宋_GB2312" w:hAnsi="仿宋_GB2312" w:cs="仿宋_GB2312"/>
          <w:lang w:eastAsia="zh-CN"/>
        </w:rPr>
        <w:t>，</w:t>
      </w:r>
      <w:r>
        <w:rPr>
          <w:rFonts w:hint="eastAsia" w:ascii="仿宋_GB2312" w:hAnsi="仿宋_GB2312" w:cs="仿宋_GB2312"/>
        </w:rPr>
        <w:t>上述材料纸质和电子版请于2024年6月9日前报送省科技厅。</w:t>
      </w:r>
    </w:p>
    <w:p>
      <w:pPr>
        <w:keepNext w:val="0"/>
        <w:keepLines w:val="0"/>
        <w:pageBreakBefore w:val="0"/>
        <w:widowControl w:val="0"/>
        <w:kinsoku/>
        <w:wordWrap/>
        <w:overflowPunct/>
        <w:topLinePunct w:val="0"/>
        <w:autoSpaceDE/>
        <w:autoSpaceDN/>
        <w:bidi w:val="0"/>
        <w:adjustRightInd/>
        <w:spacing w:line="580" w:lineRule="exact"/>
        <w:ind w:firstLine="674" w:firstLineChars="200"/>
        <w:textAlignment w:val="auto"/>
        <w:rPr>
          <w:rFonts w:hint="eastAsia" w:ascii="仿宋_GB2312" w:hAnsi="仿宋"/>
        </w:rPr>
      </w:pPr>
    </w:p>
    <w:p>
      <w:pPr>
        <w:keepNext w:val="0"/>
        <w:keepLines w:val="0"/>
        <w:pageBreakBefore w:val="0"/>
        <w:widowControl w:val="0"/>
        <w:kinsoku/>
        <w:wordWrap/>
        <w:overflowPunct/>
        <w:topLinePunct w:val="0"/>
        <w:autoSpaceDE/>
        <w:autoSpaceDN/>
        <w:bidi w:val="0"/>
        <w:adjustRightInd/>
        <w:spacing w:line="580" w:lineRule="exact"/>
        <w:ind w:firstLine="674" w:firstLineChars="200"/>
        <w:textAlignment w:val="auto"/>
        <w:rPr>
          <w:rFonts w:hint="eastAsia" w:ascii="仿宋_GB2312" w:hAnsi="仿宋"/>
        </w:rPr>
      </w:pPr>
      <w:r>
        <w:rPr>
          <w:rFonts w:hint="eastAsia" w:ascii="仿宋_GB2312" w:hAnsi="仿宋"/>
        </w:rPr>
        <w:t>联 系 人：魏垚静  黄滢锋  周到</w:t>
      </w:r>
    </w:p>
    <w:p>
      <w:pPr>
        <w:keepNext w:val="0"/>
        <w:keepLines w:val="0"/>
        <w:pageBreakBefore w:val="0"/>
        <w:widowControl w:val="0"/>
        <w:kinsoku/>
        <w:wordWrap/>
        <w:overflowPunct/>
        <w:topLinePunct w:val="0"/>
        <w:autoSpaceDE/>
        <w:autoSpaceDN/>
        <w:bidi w:val="0"/>
        <w:adjustRightInd/>
        <w:spacing w:line="580" w:lineRule="exact"/>
        <w:ind w:firstLine="674" w:firstLineChars="200"/>
        <w:textAlignment w:val="auto"/>
        <w:rPr>
          <w:rFonts w:hint="eastAsia" w:ascii="仿宋_GB2312" w:hAnsi="仿宋"/>
        </w:rPr>
      </w:pPr>
      <w:r>
        <w:rPr>
          <w:rFonts w:hint="eastAsia" w:ascii="仿宋_GB2312" w:hAnsi="仿宋"/>
        </w:rPr>
        <w:t>地    址：福州市湖东路7号4楼</w:t>
      </w:r>
    </w:p>
    <w:p>
      <w:pPr>
        <w:keepNext w:val="0"/>
        <w:keepLines w:val="0"/>
        <w:pageBreakBefore w:val="0"/>
        <w:widowControl w:val="0"/>
        <w:kinsoku/>
        <w:wordWrap/>
        <w:overflowPunct/>
        <w:topLinePunct w:val="0"/>
        <w:autoSpaceDE/>
        <w:autoSpaceDN/>
        <w:bidi w:val="0"/>
        <w:adjustRightInd/>
        <w:spacing w:line="580" w:lineRule="exact"/>
        <w:ind w:firstLine="674" w:firstLineChars="200"/>
        <w:textAlignment w:val="auto"/>
        <w:rPr>
          <w:rFonts w:hint="eastAsia" w:ascii="仿宋_GB2312" w:hAnsi="仿宋"/>
        </w:rPr>
      </w:pPr>
      <w:r>
        <w:rPr>
          <w:rFonts w:hint="eastAsia" w:ascii="仿宋_GB2312" w:hAnsi="仿宋"/>
        </w:rPr>
        <w:t>邮    编：350003</w:t>
      </w:r>
    </w:p>
    <w:p>
      <w:pPr>
        <w:keepNext w:val="0"/>
        <w:keepLines w:val="0"/>
        <w:pageBreakBefore w:val="0"/>
        <w:widowControl w:val="0"/>
        <w:kinsoku/>
        <w:wordWrap/>
        <w:overflowPunct/>
        <w:topLinePunct w:val="0"/>
        <w:autoSpaceDE/>
        <w:autoSpaceDN/>
        <w:bidi w:val="0"/>
        <w:adjustRightInd/>
        <w:spacing w:line="580" w:lineRule="exact"/>
        <w:ind w:firstLine="674" w:firstLineChars="200"/>
        <w:textAlignment w:val="auto"/>
        <w:rPr>
          <w:rFonts w:hint="eastAsia" w:ascii="仿宋_GB2312" w:hAnsi="仿宋"/>
        </w:rPr>
      </w:pPr>
      <w:r>
        <w:rPr>
          <w:rFonts w:hint="eastAsia" w:ascii="仿宋_GB2312" w:hAnsi="仿宋"/>
        </w:rPr>
        <w:t>联系电话：0591-87871764、87834529、87833900</w:t>
      </w:r>
    </w:p>
    <w:p>
      <w:pPr>
        <w:keepNext w:val="0"/>
        <w:keepLines w:val="0"/>
        <w:pageBreakBefore w:val="0"/>
        <w:widowControl w:val="0"/>
        <w:kinsoku/>
        <w:wordWrap/>
        <w:overflowPunct/>
        <w:topLinePunct w:val="0"/>
        <w:autoSpaceDE/>
        <w:autoSpaceDN/>
        <w:bidi w:val="0"/>
        <w:adjustRightInd/>
        <w:spacing w:line="580" w:lineRule="exact"/>
        <w:ind w:firstLine="674" w:firstLineChars="200"/>
        <w:textAlignment w:val="auto"/>
        <w:rPr>
          <w:rFonts w:hint="eastAsia" w:ascii="仿宋_GB2312" w:hAnsi="仿宋"/>
        </w:rPr>
      </w:pPr>
      <w:r>
        <w:rPr>
          <w:rFonts w:hint="eastAsia" w:ascii="仿宋_GB2312" w:hAnsi="仿宋"/>
        </w:rPr>
        <w:t>电子邮箱：kepumail@kjt.fujian.gov.cn</w:t>
      </w:r>
    </w:p>
    <w:p>
      <w:pPr>
        <w:pStyle w:val="7"/>
        <w:widowControl/>
        <w:spacing w:before="0" w:beforeAutospacing="0" w:after="0" w:afterAutospacing="0" w:line="620" w:lineRule="exact"/>
        <w:ind w:left="1685" w:leftChars="200" w:hanging="1011" w:hangingChars="300"/>
        <w:rPr>
          <w:rFonts w:hint="eastAsia" w:ascii="仿宋" w:hAnsi="仿宋" w:eastAsia="仿宋" w:cs="仿宋"/>
          <w:color w:val="000000"/>
          <w:sz w:val="32"/>
          <w:szCs w:val="32"/>
          <w:shd w:val="clear" w:color="auto" w:fill="FFFFFF"/>
        </w:rPr>
      </w:pPr>
    </w:p>
    <w:p>
      <w:pPr>
        <w:pStyle w:val="7"/>
        <w:widowControl/>
        <w:spacing w:before="0" w:beforeAutospacing="0" w:after="0" w:afterAutospacing="0" w:line="620" w:lineRule="exact"/>
        <w:ind w:left="1685" w:leftChars="200" w:hanging="1011" w:hanging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附件：1.2024年福建省科技活动周重点项目备案表</w:t>
      </w:r>
    </w:p>
    <w:p>
      <w:pPr>
        <w:pStyle w:val="7"/>
        <w:widowControl/>
        <w:spacing w:before="0" w:beforeAutospacing="0" w:after="0" w:afterAutospacing="0" w:line="620" w:lineRule="exact"/>
        <w:ind w:left="1685" w:leftChars="500"/>
        <w:rPr>
          <w:rFonts w:hint="eastAsia" w:ascii="仿宋" w:hAnsi="仿宋" w:eastAsia="仿宋" w:cs="仿宋"/>
          <w:color w:val="000000"/>
          <w:spacing w:val="-20"/>
          <w:sz w:val="32"/>
          <w:szCs w:val="32"/>
          <w:shd w:val="clear" w:color="auto" w:fill="FFFFFF"/>
        </w:rPr>
      </w:pPr>
      <w:r>
        <w:rPr>
          <w:rFonts w:hint="eastAsia" w:ascii="仿宋" w:hAnsi="仿宋" w:eastAsia="仿宋" w:cs="仿宋"/>
          <w:color w:val="000000"/>
          <w:sz w:val="32"/>
          <w:szCs w:val="32"/>
          <w:shd w:val="clear" w:color="auto" w:fill="FFFFFF"/>
        </w:rPr>
        <w:t>2.2024年参与开放活动的科研机构和</w:t>
      </w:r>
      <w:r>
        <w:rPr>
          <w:rFonts w:hint="eastAsia" w:ascii="仿宋" w:hAnsi="仿宋" w:eastAsia="仿宋" w:cs="仿宋"/>
          <w:color w:val="000000"/>
          <w:spacing w:val="-20"/>
          <w:sz w:val="32"/>
          <w:szCs w:val="32"/>
          <w:shd w:val="clear" w:color="auto" w:fill="FFFFFF"/>
        </w:rPr>
        <w:t>大学登记表</w:t>
      </w:r>
    </w:p>
    <w:p>
      <w:pPr>
        <w:pStyle w:val="7"/>
        <w:widowControl/>
        <w:spacing w:before="0" w:beforeAutospacing="0" w:after="0" w:afterAutospacing="0" w:line="620" w:lineRule="exact"/>
        <w:ind w:left="1685" w:leftChars="5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3.2024年福建省科技活动周开展情况统计表</w:t>
      </w:r>
    </w:p>
    <w:p>
      <w:pPr>
        <w:widowControl/>
        <w:ind w:firstLine="1348" w:firstLineChars="400"/>
        <w:jc w:val="left"/>
        <w:rPr>
          <w:rFonts w:hint="eastAsia" w:ascii="仿宋_GB2312" w:hAnsi="宋体" w:cs="宋体"/>
          <w:color w:val="000000"/>
          <w:kern w:val="0"/>
          <w:szCs w:val="32"/>
        </w:rPr>
      </w:pPr>
    </w:p>
    <w:p>
      <w:pPr>
        <w:widowControl/>
        <w:ind w:firstLine="1348" w:firstLineChars="400"/>
        <w:jc w:val="left"/>
        <w:rPr>
          <w:rFonts w:ascii="仿宋_GB2312" w:hAnsi="宋体" w:cs="宋体"/>
          <w:color w:val="000000"/>
          <w:kern w:val="0"/>
          <w:szCs w:val="32"/>
        </w:rPr>
      </w:pPr>
      <w:r>
        <w:rPr>
          <w:rFonts w:hint="eastAsia" w:ascii="仿宋_GB2312" w:hAnsi="宋体" w:cs="宋体"/>
          <w:color w:val="000000"/>
          <w:kern w:val="0"/>
          <w:szCs w:val="32"/>
        </w:rPr>
        <w:t>福建省科学技术厅</w:t>
      </w:r>
      <w:r>
        <w:rPr>
          <w:rFonts w:ascii="仿宋_GB2312" w:hAnsi="宋体" w:cs="宋体"/>
          <w:color w:val="000000"/>
          <w:kern w:val="0"/>
          <w:szCs w:val="32"/>
        </w:rPr>
        <w:t xml:space="preserve"> </w:t>
      </w:r>
      <w:r>
        <w:rPr>
          <w:rFonts w:hint="eastAsia" w:ascii="仿宋_GB2312" w:hAnsi="宋体" w:cs="宋体"/>
          <w:color w:val="000000"/>
          <w:kern w:val="0"/>
          <w:szCs w:val="32"/>
        </w:rPr>
        <w:t xml:space="preserve">    中共福建省委</w:t>
      </w:r>
      <w:r>
        <w:rPr>
          <w:rFonts w:ascii="仿宋_GB2312" w:hAnsi="宋体" w:cs="宋体"/>
          <w:color w:val="000000"/>
          <w:kern w:val="0"/>
          <w:szCs w:val="32"/>
        </w:rPr>
        <w:t xml:space="preserve">宣传部 </w:t>
      </w:r>
    </w:p>
    <w:p>
      <w:pPr>
        <w:widowControl/>
        <w:ind w:firstLine="1348" w:firstLineChars="400"/>
        <w:jc w:val="left"/>
        <w:rPr>
          <w:rFonts w:ascii="仿宋_GB2312" w:hAnsi="宋体" w:cs="宋体"/>
          <w:color w:val="000000"/>
          <w:kern w:val="0"/>
          <w:szCs w:val="32"/>
        </w:rPr>
      </w:pPr>
    </w:p>
    <w:p>
      <w:pPr>
        <w:widowControl/>
        <w:ind w:firstLine="1348" w:firstLineChars="400"/>
        <w:jc w:val="left"/>
        <w:rPr>
          <w:rFonts w:ascii="仿宋_GB2312" w:hAnsi="宋体" w:cs="宋体"/>
          <w:color w:val="000000"/>
          <w:kern w:val="0"/>
          <w:szCs w:val="32"/>
        </w:rPr>
      </w:pPr>
    </w:p>
    <w:p>
      <w:pPr>
        <w:widowControl/>
        <w:ind w:firstLine="1348" w:firstLineChars="400"/>
        <w:jc w:val="left"/>
        <w:rPr>
          <w:rFonts w:hint="eastAsia" w:ascii="仿宋_GB2312" w:hAnsi="宋体" w:cs="宋体"/>
          <w:color w:val="000000"/>
          <w:kern w:val="0"/>
          <w:szCs w:val="32"/>
        </w:rPr>
      </w:pPr>
    </w:p>
    <w:p>
      <w:pPr>
        <w:widowControl/>
        <w:ind w:firstLine="4381" w:firstLineChars="1300"/>
        <w:jc w:val="left"/>
        <w:rPr>
          <w:rFonts w:hint="eastAsia" w:ascii="仿宋_GB2312" w:hAnsi="宋体" w:cs="宋体"/>
          <w:color w:val="000000"/>
          <w:kern w:val="0"/>
          <w:szCs w:val="32"/>
        </w:rPr>
      </w:pPr>
      <w:r>
        <w:rPr>
          <w:rFonts w:hint="eastAsia" w:ascii="仿宋_GB2312" w:hAnsi="宋体" w:cs="宋体"/>
          <w:color w:val="000000"/>
          <w:kern w:val="0"/>
          <w:szCs w:val="32"/>
        </w:rPr>
        <w:t>福建省科学技术协会</w:t>
      </w:r>
    </w:p>
    <w:p>
      <w:pPr>
        <w:widowControl/>
        <w:ind w:firstLine="4549" w:firstLineChars="1350"/>
        <w:jc w:val="left"/>
        <w:rPr>
          <w:rFonts w:hint="eastAsia" w:ascii="仿宋_GB2312" w:hAnsi="宋体" w:cs="宋体"/>
          <w:color w:val="000000"/>
          <w:kern w:val="0"/>
          <w:szCs w:val="32"/>
        </w:rPr>
      </w:pPr>
      <w:r>
        <w:rPr>
          <w:rFonts w:hint="eastAsia" w:ascii="仿宋_GB2312" w:hAnsi="宋体" w:cs="宋体"/>
          <w:color w:val="000000"/>
          <w:kern w:val="0"/>
          <w:szCs w:val="32"/>
        </w:rPr>
        <w:t>2024年4月</w:t>
      </w:r>
      <w:r>
        <w:rPr>
          <w:rFonts w:hint="default" w:ascii="仿宋_GB2312" w:hAnsi="宋体" w:cs="宋体"/>
          <w:color w:val="000000"/>
          <w:kern w:val="0"/>
          <w:szCs w:val="32"/>
          <w:lang w:val="en" w:eastAsia="zh-CN"/>
        </w:rPr>
        <w:t>29</w:t>
      </w:r>
      <w:r>
        <w:rPr>
          <w:rFonts w:hint="eastAsia" w:ascii="仿宋_GB2312" w:hAnsi="宋体" w:cs="宋体"/>
          <w:color w:val="000000"/>
          <w:kern w:val="0"/>
          <w:szCs w:val="32"/>
        </w:rPr>
        <w:t>日</w:t>
      </w:r>
    </w:p>
    <w:p>
      <w:pPr>
        <w:rPr>
          <w:rFonts w:hint="eastAsia" w:ascii="仿宋_GB2312" w:hAnsi="宋体" w:cs="宋体"/>
          <w:color w:val="000000"/>
          <w:kern w:val="0"/>
          <w:szCs w:val="32"/>
        </w:rPr>
      </w:pPr>
      <w:r>
        <w:rPr>
          <w:rFonts w:hint="eastAsia" w:ascii="仿宋_GB2312" w:hAnsi="宋体" w:cs="宋体"/>
          <w:color w:val="000000"/>
          <w:kern w:val="0"/>
          <w:szCs w:val="32"/>
        </w:rPr>
        <w:t>（此件主动公开）</w:t>
      </w:r>
    </w:p>
    <w:p>
      <w:pPr>
        <w:spacing w:line="540" w:lineRule="exact"/>
        <w:rPr>
          <w:rFonts w:hint="eastAsia" w:ascii="黑体" w:hAnsi="黑体" w:eastAsia="黑体"/>
          <w:color w:val="000000"/>
        </w:rPr>
      </w:pPr>
      <w:r>
        <w:rPr>
          <w:rFonts w:hint="eastAsia" w:ascii="黑体" w:hAnsi="黑体" w:eastAsia="黑体"/>
          <w:color w:val="000000"/>
        </w:rPr>
        <w:t>附件1</w:t>
      </w:r>
    </w:p>
    <w:p>
      <w:pPr>
        <w:snapToGrid w:val="0"/>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pacing w:val="6"/>
          <w:sz w:val="44"/>
          <w:szCs w:val="44"/>
        </w:rPr>
        <w:t>2024年科技活动周重点项目备案表</w:t>
      </w:r>
    </w:p>
    <w:p>
      <w:pPr>
        <w:adjustRightInd w:val="0"/>
        <w:snapToGrid w:val="0"/>
        <w:spacing w:after="78" w:afterLines="25" w:line="560" w:lineRule="exact"/>
        <w:ind w:left="168" w:leftChars="50"/>
        <w:jc w:val="left"/>
        <w:rPr>
          <w:rFonts w:ascii="方正小标宋简体" w:hAnsi="方正小标宋简体" w:eastAsia="方正小标宋简体" w:cs="方正小标宋简体"/>
          <w:color w:val="000000"/>
          <w:spacing w:val="6"/>
          <w:sz w:val="24"/>
        </w:rPr>
      </w:pPr>
      <w:r>
        <w:rPr>
          <w:color w:val="000000"/>
          <w:sz w:val="24"/>
          <w:szCs w:val="36"/>
        </w:rPr>
        <w:t>填报单位（盖章）：</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709"/>
        <w:gridCol w:w="3576"/>
        <w:gridCol w:w="1589"/>
        <w:gridCol w:w="25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0" w:hRule="atLeast"/>
          <w:jc w:val="center"/>
        </w:trPr>
        <w:tc>
          <w:tcPr>
            <w:tcW w:w="1709" w:type="dxa"/>
            <w:noWrap w:val="0"/>
            <w:vAlign w:val="center"/>
          </w:tcPr>
          <w:p>
            <w:pPr>
              <w:adjustRightInd w:val="0"/>
              <w:snapToGrid w:val="0"/>
              <w:spacing w:line="560" w:lineRule="exact"/>
              <w:jc w:val="center"/>
              <w:rPr>
                <w:color w:val="000000"/>
                <w:sz w:val="28"/>
              </w:rPr>
            </w:pPr>
            <w:r>
              <w:rPr>
                <w:color w:val="000000"/>
                <w:sz w:val="28"/>
              </w:rPr>
              <w:t>项目名称</w:t>
            </w:r>
          </w:p>
        </w:tc>
        <w:tc>
          <w:tcPr>
            <w:tcW w:w="7696" w:type="dxa"/>
            <w:gridSpan w:val="3"/>
            <w:noWrap w:val="0"/>
            <w:vAlign w:val="center"/>
          </w:tcPr>
          <w:p>
            <w:pPr>
              <w:adjustRightInd w:val="0"/>
              <w:snapToGrid w:val="0"/>
              <w:spacing w:line="560" w:lineRule="exact"/>
              <w:jc w:val="center"/>
              <w:rPr>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0" w:hRule="atLeast"/>
          <w:jc w:val="center"/>
        </w:trPr>
        <w:tc>
          <w:tcPr>
            <w:tcW w:w="1709" w:type="dxa"/>
            <w:noWrap w:val="0"/>
            <w:vAlign w:val="center"/>
          </w:tcPr>
          <w:p>
            <w:pPr>
              <w:adjustRightInd w:val="0"/>
              <w:snapToGrid w:val="0"/>
              <w:spacing w:line="560" w:lineRule="exact"/>
              <w:jc w:val="center"/>
              <w:rPr>
                <w:color w:val="000000"/>
                <w:sz w:val="28"/>
              </w:rPr>
            </w:pPr>
            <w:r>
              <w:rPr>
                <w:color w:val="000000"/>
                <w:sz w:val="28"/>
              </w:rPr>
              <w:t>主办单位</w:t>
            </w:r>
          </w:p>
        </w:tc>
        <w:tc>
          <w:tcPr>
            <w:tcW w:w="3576" w:type="dxa"/>
            <w:noWrap w:val="0"/>
            <w:vAlign w:val="center"/>
          </w:tcPr>
          <w:p>
            <w:pPr>
              <w:adjustRightInd w:val="0"/>
              <w:snapToGrid w:val="0"/>
              <w:spacing w:line="560" w:lineRule="exact"/>
              <w:jc w:val="center"/>
              <w:rPr>
                <w:color w:val="000000"/>
                <w:sz w:val="28"/>
              </w:rPr>
            </w:pPr>
          </w:p>
        </w:tc>
        <w:tc>
          <w:tcPr>
            <w:tcW w:w="1589" w:type="dxa"/>
            <w:noWrap w:val="0"/>
            <w:vAlign w:val="center"/>
          </w:tcPr>
          <w:p>
            <w:pPr>
              <w:adjustRightInd w:val="0"/>
              <w:snapToGrid w:val="0"/>
              <w:spacing w:line="560" w:lineRule="exact"/>
              <w:jc w:val="center"/>
              <w:rPr>
                <w:color w:val="000000"/>
                <w:sz w:val="28"/>
              </w:rPr>
            </w:pPr>
            <w:r>
              <w:rPr>
                <w:color w:val="000000"/>
                <w:sz w:val="28"/>
              </w:rPr>
              <w:t>主管部门</w:t>
            </w:r>
          </w:p>
        </w:tc>
        <w:tc>
          <w:tcPr>
            <w:tcW w:w="2531" w:type="dxa"/>
            <w:noWrap w:val="0"/>
            <w:vAlign w:val="center"/>
          </w:tcPr>
          <w:p>
            <w:pPr>
              <w:adjustRightInd w:val="0"/>
              <w:snapToGrid w:val="0"/>
              <w:spacing w:line="560" w:lineRule="exact"/>
              <w:jc w:val="center"/>
              <w:rPr>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0" w:hRule="atLeast"/>
          <w:jc w:val="center"/>
        </w:trPr>
        <w:tc>
          <w:tcPr>
            <w:tcW w:w="1709" w:type="dxa"/>
            <w:noWrap w:val="0"/>
            <w:vAlign w:val="center"/>
          </w:tcPr>
          <w:p>
            <w:pPr>
              <w:adjustRightInd w:val="0"/>
              <w:snapToGrid w:val="0"/>
              <w:spacing w:line="560" w:lineRule="exact"/>
              <w:jc w:val="center"/>
              <w:rPr>
                <w:color w:val="000000"/>
                <w:sz w:val="28"/>
              </w:rPr>
            </w:pPr>
            <w:r>
              <w:rPr>
                <w:color w:val="000000"/>
                <w:sz w:val="28"/>
              </w:rPr>
              <w:t>举办地点</w:t>
            </w:r>
          </w:p>
        </w:tc>
        <w:tc>
          <w:tcPr>
            <w:tcW w:w="3576" w:type="dxa"/>
            <w:noWrap w:val="0"/>
            <w:vAlign w:val="center"/>
          </w:tcPr>
          <w:p>
            <w:pPr>
              <w:adjustRightInd w:val="0"/>
              <w:snapToGrid w:val="0"/>
              <w:spacing w:line="560" w:lineRule="exact"/>
              <w:jc w:val="center"/>
              <w:rPr>
                <w:color w:val="000000"/>
                <w:sz w:val="28"/>
              </w:rPr>
            </w:pPr>
          </w:p>
        </w:tc>
        <w:tc>
          <w:tcPr>
            <w:tcW w:w="1589" w:type="dxa"/>
            <w:noWrap w:val="0"/>
            <w:vAlign w:val="center"/>
          </w:tcPr>
          <w:p>
            <w:pPr>
              <w:adjustRightInd w:val="0"/>
              <w:snapToGrid w:val="0"/>
              <w:spacing w:line="560" w:lineRule="exact"/>
              <w:jc w:val="center"/>
              <w:rPr>
                <w:color w:val="000000"/>
                <w:sz w:val="28"/>
              </w:rPr>
            </w:pPr>
            <w:r>
              <w:rPr>
                <w:color w:val="000000"/>
                <w:sz w:val="28"/>
              </w:rPr>
              <w:t>举办时间</w:t>
            </w:r>
          </w:p>
        </w:tc>
        <w:tc>
          <w:tcPr>
            <w:tcW w:w="2531" w:type="dxa"/>
            <w:noWrap w:val="0"/>
            <w:vAlign w:val="center"/>
          </w:tcPr>
          <w:p>
            <w:pPr>
              <w:adjustRightInd w:val="0"/>
              <w:snapToGrid w:val="0"/>
              <w:spacing w:line="560" w:lineRule="exact"/>
              <w:jc w:val="center"/>
              <w:rPr>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0" w:hRule="atLeast"/>
          <w:jc w:val="center"/>
        </w:trPr>
        <w:tc>
          <w:tcPr>
            <w:tcW w:w="1709" w:type="dxa"/>
            <w:noWrap w:val="0"/>
            <w:vAlign w:val="center"/>
          </w:tcPr>
          <w:p>
            <w:pPr>
              <w:adjustRightInd w:val="0"/>
              <w:snapToGrid w:val="0"/>
              <w:spacing w:line="560" w:lineRule="exact"/>
              <w:jc w:val="center"/>
              <w:rPr>
                <w:color w:val="000000"/>
                <w:sz w:val="28"/>
              </w:rPr>
            </w:pPr>
            <w:r>
              <w:rPr>
                <w:color w:val="000000"/>
                <w:sz w:val="28"/>
              </w:rPr>
              <w:t>项目负责人</w:t>
            </w:r>
          </w:p>
        </w:tc>
        <w:tc>
          <w:tcPr>
            <w:tcW w:w="3576" w:type="dxa"/>
            <w:noWrap w:val="0"/>
            <w:vAlign w:val="center"/>
          </w:tcPr>
          <w:p>
            <w:pPr>
              <w:adjustRightInd w:val="0"/>
              <w:snapToGrid w:val="0"/>
              <w:spacing w:line="560" w:lineRule="exact"/>
              <w:jc w:val="center"/>
              <w:rPr>
                <w:color w:val="000000"/>
                <w:sz w:val="28"/>
              </w:rPr>
            </w:pPr>
          </w:p>
        </w:tc>
        <w:tc>
          <w:tcPr>
            <w:tcW w:w="1589" w:type="dxa"/>
            <w:noWrap w:val="0"/>
            <w:vAlign w:val="center"/>
          </w:tcPr>
          <w:p>
            <w:pPr>
              <w:adjustRightInd w:val="0"/>
              <w:snapToGrid w:val="0"/>
              <w:spacing w:line="560" w:lineRule="exact"/>
              <w:jc w:val="center"/>
              <w:rPr>
                <w:color w:val="000000"/>
                <w:sz w:val="28"/>
              </w:rPr>
            </w:pPr>
            <w:r>
              <w:rPr>
                <w:color w:val="000000"/>
                <w:sz w:val="28"/>
              </w:rPr>
              <w:t>联 系 人</w:t>
            </w:r>
          </w:p>
        </w:tc>
        <w:tc>
          <w:tcPr>
            <w:tcW w:w="2531" w:type="dxa"/>
            <w:noWrap w:val="0"/>
            <w:vAlign w:val="center"/>
          </w:tcPr>
          <w:p>
            <w:pPr>
              <w:adjustRightInd w:val="0"/>
              <w:snapToGrid w:val="0"/>
              <w:spacing w:line="560" w:lineRule="exact"/>
              <w:jc w:val="center"/>
              <w:rPr>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0" w:hRule="atLeast"/>
          <w:jc w:val="center"/>
        </w:trPr>
        <w:tc>
          <w:tcPr>
            <w:tcW w:w="1709" w:type="dxa"/>
            <w:noWrap w:val="0"/>
            <w:vAlign w:val="center"/>
          </w:tcPr>
          <w:p>
            <w:pPr>
              <w:adjustRightInd w:val="0"/>
              <w:snapToGrid w:val="0"/>
              <w:spacing w:line="560" w:lineRule="exact"/>
              <w:jc w:val="center"/>
              <w:rPr>
                <w:color w:val="000000"/>
                <w:sz w:val="28"/>
              </w:rPr>
            </w:pPr>
            <w:r>
              <w:rPr>
                <w:color w:val="000000"/>
                <w:sz w:val="28"/>
              </w:rPr>
              <w:t>地    址</w:t>
            </w:r>
          </w:p>
        </w:tc>
        <w:tc>
          <w:tcPr>
            <w:tcW w:w="3576" w:type="dxa"/>
            <w:noWrap w:val="0"/>
            <w:vAlign w:val="center"/>
          </w:tcPr>
          <w:p>
            <w:pPr>
              <w:adjustRightInd w:val="0"/>
              <w:snapToGrid w:val="0"/>
              <w:spacing w:line="560" w:lineRule="exact"/>
              <w:jc w:val="center"/>
              <w:rPr>
                <w:color w:val="000000"/>
                <w:sz w:val="28"/>
              </w:rPr>
            </w:pPr>
          </w:p>
        </w:tc>
        <w:tc>
          <w:tcPr>
            <w:tcW w:w="1589" w:type="dxa"/>
            <w:noWrap w:val="0"/>
            <w:vAlign w:val="center"/>
          </w:tcPr>
          <w:p>
            <w:pPr>
              <w:adjustRightInd w:val="0"/>
              <w:snapToGrid w:val="0"/>
              <w:spacing w:line="560" w:lineRule="exact"/>
              <w:jc w:val="center"/>
              <w:rPr>
                <w:color w:val="000000"/>
                <w:sz w:val="28"/>
              </w:rPr>
            </w:pPr>
            <w:r>
              <w:rPr>
                <w:color w:val="000000"/>
                <w:sz w:val="28"/>
              </w:rPr>
              <w:t>邮政编码</w:t>
            </w:r>
          </w:p>
        </w:tc>
        <w:tc>
          <w:tcPr>
            <w:tcW w:w="2531" w:type="dxa"/>
            <w:noWrap w:val="0"/>
            <w:vAlign w:val="center"/>
          </w:tcPr>
          <w:p>
            <w:pPr>
              <w:adjustRightInd w:val="0"/>
              <w:snapToGrid w:val="0"/>
              <w:spacing w:line="560" w:lineRule="exact"/>
              <w:jc w:val="center"/>
              <w:rPr>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0" w:hRule="atLeast"/>
          <w:jc w:val="center"/>
        </w:trPr>
        <w:tc>
          <w:tcPr>
            <w:tcW w:w="1709" w:type="dxa"/>
            <w:noWrap w:val="0"/>
            <w:vAlign w:val="center"/>
          </w:tcPr>
          <w:p>
            <w:pPr>
              <w:adjustRightInd w:val="0"/>
              <w:snapToGrid w:val="0"/>
              <w:spacing w:line="560" w:lineRule="exact"/>
              <w:jc w:val="center"/>
              <w:rPr>
                <w:color w:val="000000"/>
                <w:sz w:val="28"/>
              </w:rPr>
            </w:pPr>
            <w:r>
              <w:rPr>
                <w:color w:val="000000"/>
                <w:sz w:val="28"/>
              </w:rPr>
              <w:t>联系电话</w:t>
            </w:r>
          </w:p>
        </w:tc>
        <w:tc>
          <w:tcPr>
            <w:tcW w:w="3576" w:type="dxa"/>
            <w:noWrap w:val="0"/>
            <w:vAlign w:val="center"/>
          </w:tcPr>
          <w:p>
            <w:pPr>
              <w:adjustRightInd w:val="0"/>
              <w:snapToGrid w:val="0"/>
              <w:spacing w:line="560" w:lineRule="exact"/>
              <w:jc w:val="center"/>
              <w:rPr>
                <w:color w:val="000000"/>
                <w:sz w:val="28"/>
              </w:rPr>
            </w:pPr>
          </w:p>
        </w:tc>
        <w:tc>
          <w:tcPr>
            <w:tcW w:w="1589" w:type="dxa"/>
            <w:noWrap w:val="0"/>
            <w:vAlign w:val="center"/>
          </w:tcPr>
          <w:p>
            <w:pPr>
              <w:adjustRightInd w:val="0"/>
              <w:snapToGrid w:val="0"/>
              <w:spacing w:line="560" w:lineRule="exact"/>
              <w:jc w:val="center"/>
              <w:rPr>
                <w:color w:val="000000"/>
                <w:sz w:val="28"/>
              </w:rPr>
            </w:pPr>
            <w:r>
              <w:rPr>
                <w:color w:val="000000"/>
                <w:sz w:val="28"/>
              </w:rPr>
              <w:t>传    真</w:t>
            </w:r>
          </w:p>
        </w:tc>
        <w:tc>
          <w:tcPr>
            <w:tcW w:w="2531" w:type="dxa"/>
            <w:noWrap w:val="0"/>
            <w:vAlign w:val="center"/>
          </w:tcPr>
          <w:p>
            <w:pPr>
              <w:adjustRightInd w:val="0"/>
              <w:snapToGrid w:val="0"/>
              <w:spacing w:line="560" w:lineRule="exact"/>
              <w:jc w:val="center"/>
              <w:rPr>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0" w:hRule="atLeast"/>
          <w:jc w:val="center"/>
        </w:trPr>
        <w:tc>
          <w:tcPr>
            <w:tcW w:w="1709" w:type="dxa"/>
            <w:noWrap w:val="0"/>
            <w:vAlign w:val="center"/>
          </w:tcPr>
          <w:p>
            <w:pPr>
              <w:adjustRightInd w:val="0"/>
              <w:snapToGrid w:val="0"/>
              <w:spacing w:line="560" w:lineRule="exact"/>
              <w:jc w:val="center"/>
              <w:rPr>
                <w:color w:val="000000"/>
                <w:sz w:val="28"/>
              </w:rPr>
            </w:pPr>
            <w:r>
              <w:rPr>
                <w:color w:val="000000"/>
                <w:sz w:val="28"/>
              </w:rPr>
              <w:t>电子邮箱</w:t>
            </w:r>
          </w:p>
        </w:tc>
        <w:tc>
          <w:tcPr>
            <w:tcW w:w="3576" w:type="dxa"/>
            <w:noWrap w:val="0"/>
            <w:vAlign w:val="center"/>
          </w:tcPr>
          <w:p>
            <w:pPr>
              <w:adjustRightInd w:val="0"/>
              <w:snapToGrid w:val="0"/>
              <w:spacing w:line="560" w:lineRule="exact"/>
              <w:jc w:val="center"/>
              <w:rPr>
                <w:color w:val="000000"/>
                <w:sz w:val="28"/>
              </w:rPr>
            </w:pPr>
          </w:p>
        </w:tc>
        <w:tc>
          <w:tcPr>
            <w:tcW w:w="1589" w:type="dxa"/>
            <w:noWrap w:val="0"/>
            <w:vAlign w:val="center"/>
          </w:tcPr>
          <w:p>
            <w:pPr>
              <w:adjustRightInd w:val="0"/>
              <w:snapToGrid w:val="0"/>
              <w:spacing w:line="560" w:lineRule="exact"/>
              <w:jc w:val="center"/>
              <w:rPr>
                <w:color w:val="000000"/>
                <w:sz w:val="28"/>
              </w:rPr>
            </w:pPr>
            <w:r>
              <w:rPr>
                <w:color w:val="000000"/>
                <w:sz w:val="28"/>
              </w:rPr>
              <w:t>活动经费</w:t>
            </w:r>
          </w:p>
        </w:tc>
        <w:tc>
          <w:tcPr>
            <w:tcW w:w="2531" w:type="dxa"/>
            <w:noWrap w:val="0"/>
            <w:vAlign w:val="center"/>
          </w:tcPr>
          <w:p>
            <w:pPr>
              <w:adjustRightInd w:val="0"/>
              <w:snapToGrid w:val="0"/>
              <w:spacing w:line="560" w:lineRule="exact"/>
              <w:jc w:val="center"/>
              <w:rPr>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0" w:hRule="atLeast"/>
          <w:jc w:val="center"/>
        </w:trPr>
        <w:tc>
          <w:tcPr>
            <w:tcW w:w="1709" w:type="dxa"/>
            <w:noWrap w:val="0"/>
            <w:vAlign w:val="center"/>
          </w:tcPr>
          <w:p>
            <w:pPr>
              <w:adjustRightInd w:val="0"/>
              <w:snapToGrid w:val="0"/>
              <w:spacing w:line="560" w:lineRule="exact"/>
              <w:jc w:val="center"/>
              <w:rPr>
                <w:color w:val="000000"/>
                <w:sz w:val="28"/>
              </w:rPr>
            </w:pPr>
            <w:r>
              <w:rPr>
                <w:color w:val="000000"/>
                <w:sz w:val="28"/>
              </w:rPr>
              <w:t>拟参加人数</w:t>
            </w:r>
          </w:p>
        </w:tc>
        <w:tc>
          <w:tcPr>
            <w:tcW w:w="7696" w:type="dxa"/>
            <w:gridSpan w:val="3"/>
            <w:noWrap w:val="0"/>
            <w:vAlign w:val="center"/>
          </w:tcPr>
          <w:p>
            <w:pPr>
              <w:adjustRightInd w:val="0"/>
              <w:snapToGrid w:val="0"/>
              <w:spacing w:line="560" w:lineRule="exact"/>
              <w:jc w:val="center"/>
              <w:rPr>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0" w:hRule="atLeast"/>
          <w:jc w:val="center"/>
        </w:trPr>
        <w:tc>
          <w:tcPr>
            <w:tcW w:w="1709" w:type="dxa"/>
            <w:noWrap w:val="0"/>
            <w:vAlign w:val="center"/>
          </w:tcPr>
          <w:p>
            <w:pPr>
              <w:adjustRightInd w:val="0"/>
              <w:snapToGrid w:val="0"/>
              <w:spacing w:line="560" w:lineRule="exact"/>
              <w:jc w:val="center"/>
              <w:rPr>
                <w:color w:val="000000"/>
                <w:sz w:val="28"/>
              </w:rPr>
            </w:pPr>
            <w:r>
              <w:rPr>
                <w:color w:val="000000"/>
                <w:sz w:val="28"/>
              </w:rPr>
              <w:t>项</w:t>
            </w:r>
          </w:p>
          <w:p>
            <w:pPr>
              <w:adjustRightInd w:val="0"/>
              <w:snapToGrid w:val="0"/>
              <w:spacing w:line="560" w:lineRule="exact"/>
              <w:jc w:val="center"/>
              <w:rPr>
                <w:color w:val="000000"/>
                <w:sz w:val="28"/>
              </w:rPr>
            </w:pPr>
            <w:r>
              <w:rPr>
                <w:color w:val="000000"/>
                <w:sz w:val="28"/>
              </w:rPr>
              <w:t>目</w:t>
            </w:r>
          </w:p>
          <w:p>
            <w:pPr>
              <w:adjustRightInd w:val="0"/>
              <w:snapToGrid w:val="0"/>
              <w:spacing w:line="560" w:lineRule="exact"/>
              <w:jc w:val="center"/>
              <w:rPr>
                <w:color w:val="000000"/>
                <w:sz w:val="28"/>
              </w:rPr>
            </w:pPr>
            <w:r>
              <w:rPr>
                <w:color w:val="000000"/>
                <w:sz w:val="28"/>
              </w:rPr>
              <w:t>简</w:t>
            </w:r>
          </w:p>
          <w:p>
            <w:pPr>
              <w:adjustRightInd w:val="0"/>
              <w:snapToGrid w:val="0"/>
              <w:spacing w:line="560" w:lineRule="exact"/>
              <w:jc w:val="center"/>
              <w:rPr>
                <w:color w:val="000000"/>
                <w:sz w:val="28"/>
              </w:rPr>
            </w:pPr>
            <w:r>
              <w:rPr>
                <w:color w:val="000000"/>
                <w:sz w:val="28"/>
              </w:rPr>
              <w:t>介</w:t>
            </w:r>
          </w:p>
        </w:tc>
        <w:tc>
          <w:tcPr>
            <w:tcW w:w="7696" w:type="dxa"/>
            <w:gridSpan w:val="3"/>
            <w:noWrap w:val="0"/>
            <w:vAlign w:val="center"/>
          </w:tcPr>
          <w:p>
            <w:pPr>
              <w:adjustRightInd w:val="0"/>
              <w:snapToGrid w:val="0"/>
              <w:spacing w:line="560" w:lineRule="exact"/>
              <w:rPr>
                <w:color w:val="000000"/>
                <w:sz w:val="28"/>
              </w:rPr>
            </w:pPr>
            <w:r>
              <w:rPr>
                <w:color w:val="000000"/>
                <w:sz w:val="28"/>
              </w:rPr>
              <w:t>（主要活动内容、方式、参加人员、宣传方式）</w:t>
            </w:r>
          </w:p>
          <w:p>
            <w:pPr>
              <w:adjustRightInd w:val="0"/>
              <w:snapToGrid w:val="0"/>
              <w:spacing w:line="560" w:lineRule="exact"/>
              <w:jc w:val="center"/>
              <w:rPr>
                <w:color w:val="000000"/>
                <w:sz w:val="28"/>
              </w:rPr>
            </w:pPr>
          </w:p>
          <w:p>
            <w:pPr>
              <w:adjustRightInd w:val="0"/>
              <w:snapToGrid w:val="0"/>
              <w:spacing w:line="560" w:lineRule="exact"/>
              <w:jc w:val="center"/>
              <w:rPr>
                <w:color w:val="000000"/>
                <w:sz w:val="28"/>
              </w:rPr>
            </w:pPr>
          </w:p>
          <w:p>
            <w:pPr>
              <w:adjustRightInd w:val="0"/>
              <w:snapToGrid w:val="0"/>
              <w:spacing w:line="560" w:lineRule="exact"/>
              <w:jc w:val="center"/>
              <w:rPr>
                <w:color w:val="000000"/>
                <w:sz w:val="28"/>
              </w:rPr>
            </w:pPr>
          </w:p>
          <w:p>
            <w:pPr>
              <w:adjustRightInd w:val="0"/>
              <w:snapToGrid w:val="0"/>
              <w:spacing w:line="560" w:lineRule="exact"/>
              <w:jc w:val="center"/>
              <w:rPr>
                <w:color w:val="000000"/>
                <w:sz w:val="28"/>
              </w:rPr>
            </w:pPr>
          </w:p>
          <w:p>
            <w:pPr>
              <w:adjustRightInd w:val="0"/>
              <w:snapToGrid w:val="0"/>
              <w:spacing w:line="560" w:lineRule="exact"/>
              <w:jc w:val="center"/>
              <w:rPr>
                <w:color w:val="000000"/>
                <w:sz w:val="28"/>
              </w:rPr>
            </w:pPr>
          </w:p>
        </w:tc>
      </w:tr>
    </w:tbl>
    <w:p>
      <w:pPr>
        <w:adjustRightInd w:val="0"/>
        <w:snapToGrid w:val="0"/>
        <w:spacing w:before="78" w:beforeLines="25" w:line="276" w:lineRule="auto"/>
        <w:ind w:left="168" w:leftChars="50" w:right="168" w:rightChars="50"/>
        <w:rPr>
          <w:rFonts w:hint="eastAsia" w:ascii="仿宋_GB2312" w:hAnsi="仿宋_GB2312" w:cs="仿宋_GB2312"/>
          <w:color w:val="000000"/>
          <w:sz w:val="24"/>
        </w:rPr>
      </w:pPr>
      <w:r>
        <w:rPr>
          <w:rFonts w:hint="eastAsia" w:ascii="仿宋_GB2312" w:hAnsi="仿宋_GB2312" w:cs="仿宋_GB2312"/>
          <w:color w:val="000000"/>
          <w:sz w:val="24"/>
        </w:rPr>
        <w:t>注：请于</w:t>
      </w:r>
      <w:r>
        <w:rPr>
          <w:rFonts w:hint="eastAsia" w:ascii="仿宋_GB2312" w:hAnsi="仿宋_GB2312" w:cs="仿宋_GB2312"/>
          <w:b/>
          <w:bCs/>
          <w:color w:val="000000"/>
          <w:sz w:val="24"/>
        </w:rPr>
        <w:t>5月15日前</w:t>
      </w:r>
      <w:r>
        <w:rPr>
          <w:rFonts w:hint="eastAsia" w:ascii="仿宋_GB2312" w:hAnsi="仿宋_GB2312" w:cs="仿宋_GB2312"/>
          <w:color w:val="000000"/>
          <w:sz w:val="24"/>
        </w:rPr>
        <w:t>按要求填写表格和相片一并报福建省对外科技交流中心</w:t>
      </w:r>
    </w:p>
    <w:p>
      <w:pPr>
        <w:adjustRightInd w:val="0"/>
        <w:snapToGrid w:val="0"/>
        <w:spacing w:line="276" w:lineRule="auto"/>
        <w:ind w:left="168" w:leftChars="50" w:right="168" w:rightChars="50" w:firstLine="514" w:firstLineChars="200"/>
        <w:rPr>
          <w:rFonts w:hint="eastAsia" w:ascii="仿宋_GB2312" w:hAnsi="仿宋_GB2312" w:cs="仿宋_GB2312"/>
          <w:color w:val="000000"/>
          <w:sz w:val="24"/>
        </w:rPr>
      </w:pPr>
      <w:r>
        <w:rPr>
          <w:rFonts w:hint="eastAsia" w:ascii="仿宋_GB2312" w:hAnsi="仿宋_GB2312" w:cs="仿宋_GB2312"/>
          <w:color w:val="000000"/>
          <w:sz w:val="24"/>
        </w:rPr>
        <w:t>地址：福建省福州市湖东路7号4楼   邮编：350003</w:t>
      </w:r>
    </w:p>
    <w:p>
      <w:pPr>
        <w:adjustRightInd w:val="0"/>
        <w:snapToGrid w:val="0"/>
        <w:spacing w:line="276" w:lineRule="auto"/>
        <w:ind w:left="168" w:leftChars="50" w:right="168" w:rightChars="50" w:firstLine="514" w:firstLineChars="200"/>
        <w:rPr>
          <w:rFonts w:hint="eastAsia" w:ascii="仿宋_GB2312" w:hAnsi="仿宋_GB2312" w:cs="仿宋_GB2312"/>
          <w:color w:val="000000"/>
          <w:sz w:val="24"/>
        </w:rPr>
      </w:pPr>
      <w:r>
        <w:rPr>
          <w:rFonts w:hint="eastAsia" w:ascii="仿宋_GB2312" w:hAnsi="仿宋_GB2312" w:cs="仿宋_GB2312"/>
          <w:color w:val="000000"/>
          <w:sz w:val="24"/>
        </w:rPr>
        <w:t>电话：0591－87871764，87859586；传真：0591－87859586</w:t>
      </w:r>
    </w:p>
    <w:p>
      <w:pPr>
        <w:adjustRightInd w:val="0"/>
        <w:snapToGrid w:val="0"/>
        <w:spacing w:line="276" w:lineRule="auto"/>
        <w:ind w:left="168" w:leftChars="50" w:right="168" w:rightChars="50" w:firstLine="514" w:firstLineChars="200"/>
        <w:rPr>
          <w:rFonts w:hint="eastAsia" w:ascii="仿宋_GB2312" w:hAnsi="仿宋_GB2312" w:cs="仿宋_GB2312"/>
          <w:color w:val="000000"/>
          <w:sz w:val="24"/>
        </w:rPr>
      </w:pPr>
      <w:r>
        <w:rPr>
          <w:rFonts w:hint="eastAsia" w:ascii="仿宋_GB2312" w:hAnsi="仿宋_GB2312" w:cs="仿宋_GB2312"/>
          <w:color w:val="000000"/>
          <w:sz w:val="24"/>
        </w:rPr>
        <w:t>电子邮箱：kepumail@kjt.fujian.gov.cn</w:t>
      </w:r>
    </w:p>
    <w:p>
      <w:pPr>
        <w:pStyle w:val="7"/>
        <w:widowControl/>
        <w:spacing w:before="0" w:beforeAutospacing="0" w:after="200" w:afterAutospacing="0" w:line="320" w:lineRule="atLeast"/>
        <w:rPr>
          <w:rFonts w:hint="eastAsia" w:ascii="黑体" w:hAnsi="黑体" w:eastAsia="黑体" w:cs="黑体"/>
          <w:color w:val="000000"/>
          <w:sz w:val="32"/>
          <w:szCs w:val="32"/>
          <w:shd w:val="clear" w:color="auto" w:fill="FFFFFF"/>
        </w:rPr>
      </w:pPr>
    </w:p>
    <w:p>
      <w:pPr>
        <w:pStyle w:val="7"/>
        <w:widowControl/>
        <w:spacing w:before="0" w:beforeAutospacing="0" w:after="200" w:afterAutospacing="0" w:line="320" w:lineRule="atLeast"/>
        <w:rPr>
          <w:rFonts w:hint="eastAsia" w:ascii="方正黑体_GBK" w:hAnsi="方正黑体_GBK" w:eastAsia="方正黑体_GBK" w:cs="方正黑体_GBK"/>
          <w:color w:val="000000"/>
          <w:sz w:val="32"/>
          <w:szCs w:val="32"/>
          <w:shd w:val="clear" w:color="auto" w:fill="FFFFFF"/>
        </w:rPr>
      </w:pPr>
      <w:r>
        <w:rPr>
          <w:rFonts w:hint="eastAsia" w:ascii="黑体" w:hAnsi="黑体" w:eastAsia="黑体" w:cs="黑体"/>
          <w:color w:val="000000"/>
          <w:sz w:val="32"/>
          <w:szCs w:val="32"/>
          <w:shd w:val="clear" w:color="auto" w:fill="FFFFFF"/>
        </w:rPr>
        <w:t>附件2</w:t>
      </w:r>
    </w:p>
    <w:p>
      <w:pPr>
        <w:snapToGrid w:val="0"/>
        <w:spacing w:line="560" w:lineRule="exact"/>
        <w:jc w:val="center"/>
        <w:rPr>
          <w:rFonts w:hint="eastAsia" w:ascii="方正小标宋简体" w:hAnsi="方正小标宋简体" w:eastAsia="方正小标宋简体" w:cs="方正小标宋简体"/>
          <w:color w:val="000000"/>
          <w:sz w:val="44"/>
          <w:szCs w:val="32"/>
        </w:rPr>
      </w:pPr>
      <w:r>
        <w:rPr>
          <w:rFonts w:hint="eastAsia" w:ascii="方正小标宋简体" w:hAnsi="方正小标宋简体" w:eastAsia="方正小标宋简体" w:cs="方正小标宋简体"/>
          <w:color w:val="000000"/>
          <w:sz w:val="44"/>
          <w:szCs w:val="32"/>
        </w:rPr>
        <w:t>2024年参与开放活动的科研机构</w:t>
      </w:r>
    </w:p>
    <w:p>
      <w:pPr>
        <w:snapToGrid w:val="0"/>
        <w:spacing w:line="560" w:lineRule="exact"/>
        <w:jc w:val="center"/>
        <w:rPr>
          <w:rFonts w:ascii="方正小标宋简体" w:hAnsi="方正小标宋简体" w:eastAsia="方正小标宋简体" w:cs="方正小标宋简体"/>
          <w:color w:val="000000"/>
          <w:sz w:val="44"/>
          <w:szCs w:val="32"/>
        </w:rPr>
      </w:pPr>
      <w:r>
        <w:rPr>
          <w:rFonts w:hint="eastAsia" w:ascii="方正小标宋简体" w:hAnsi="方正小标宋简体" w:eastAsia="方正小标宋简体" w:cs="方正小标宋简体"/>
          <w:color w:val="000000"/>
          <w:sz w:val="44"/>
          <w:szCs w:val="32"/>
        </w:rPr>
        <w:t>和大学登记表</w:t>
      </w:r>
    </w:p>
    <w:p>
      <w:pPr>
        <w:adjustRightInd w:val="0"/>
        <w:snapToGrid w:val="0"/>
        <w:spacing w:after="78" w:afterLines="25" w:line="560" w:lineRule="exact"/>
        <w:ind w:left="168" w:leftChars="50"/>
        <w:jc w:val="left"/>
        <w:rPr>
          <w:color w:val="000000"/>
          <w:sz w:val="24"/>
          <w:szCs w:val="36"/>
        </w:rPr>
      </w:pPr>
      <w:r>
        <w:rPr>
          <w:color w:val="000000"/>
          <w:sz w:val="24"/>
          <w:szCs w:val="36"/>
        </w:rPr>
        <w:t>填报单位（盖章）：</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2102"/>
        <w:gridCol w:w="1582"/>
        <w:gridCol w:w="2164"/>
        <w:gridCol w:w="1483"/>
        <w:gridCol w:w="1217"/>
        <w:gridCol w:w="14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5" w:hRule="atLeast"/>
          <w:jc w:val="center"/>
        </w:trPr>
        <w:tc>
          <w:tcPr>
            <w:tcW w:w="2102" w:type="dxa"/>
            <w:noWrap w:val="0"/>
            <w:vAlign w:val="center"/>
          </w:tcPr>
          <w:p>
            <w:pPr>
              <w:adjustRightInd w:val="0"/>
              <w:snapToGrid w:val="0"/>
              <w:spacing w:line="560" w:lineRule="exact"/>
              <w:jc w:val="center"/>
              <w:rPr>
                <w:rFonts w:ascii="仿宋_GB2312"/>
                <w:color w:val="000000"/>
                <w:sz w:val="28"/>
                <w:szCs w:val="28"/>
              </w:rPr>
            </w:pPr>
            <w:r>
              <w:rPr>
                <w:rFonts w:hint="eastAsia" w:ascii="仿宋_GB2312"/>
                <w:color w:val="000000"/>
                <w:sz w:val="28"/>
                <w:szCs w:val="28"/>
              </w:rPr>
              <w:t>单位名称</w:t>
            </w:r>
          </w:p>
        </w:tc>
        <w:tc>
          <w:tcPr>
            <w:tcW w:w="1582" w:type="dxa"/>
            <w:noWrap w:val="0"/>
            <w:vAlign w:val="center"/>
          </w:tcPr>
          <w:p>
            <w:pPr>
              <w:adjustRightInd w:val="0"/>
              <w:snapToGrid w:val="0"/>
              <w:spacing w:line="560" w:lineRule="exact"/>
              <w:jc w:val="center"/>
              <w:rPr>
                <w:rFonts w:ascii="仿宋_GB2312"/>
                <w:color w:val="000000"/>
                <w:sz w:val="28"/>
                <w:szCs w:val="28"/>
              </w:rPr>
            </w:pPr>
            <w:r>
              <w:rPr>
                <w:rFonts w:hint="eastAsia" w:ascii="仿宋_GB2312"/>
                <w:color w:val="000000"/>
                <w:sz w:val="28"/>
                <w:szCs w:val="28"/>
              </w:rPr>
              <w:t>开放时间</w:t>
            </w:r>
          </w:p>
        </w:tc>
        <w:tc>
          <w:tcPr>
            <w:tcW w:w="2164" w:type="dxa"/>
            <w:noWrap w:val="0"/>
            <w:vAlign w:val="center"/>
          </w:tcPr>
          <w:p>
            <w:pPr>
              <w:adjustRightInd w:val="0"/>
              <w:snapToGrid w:val="0"/>
              <w:spacing w:line="560" w:lineRule="exact"/>
              <w:jc w:val="center"/>
              <w:rPr>
                <w:rFonts w:ascii="仿宋_GB2312"/>
                <w:color w:val="000000"/>
                <w:sz w:val="28"/>
                <w:szCs w:val="28"/>
              </w:rPr>
            </w:pPr>
            <w:r>
              <w:rPr>
                <w:rFonts w:hint="eastAsia" w:ascii="仿宋_GB2312"/>
                <w:color w:val="000000"/>
                <w:sz w:val="28"/>
                <w:szCs w:val="28"/>
              </w:rPr>
              <w:t>开放内容</w:t>
            </w:r>
          </w:p>
        </w:tc>
        <w:tc>
          <w:tcPr>
            <w:tcW w:w="1483" w:type="dxa"/>
            <w:noWrap w:val="0"/>
            <w:vAlign w:val="center"/>
          </w:tcPr>
          <w:p>
            <w:pPr>
              <w:adjustRightInd w:val="0"/>
              <w:snapToGrid w:val="0"/>
              <w:spacing w:line="560" w:lineRule="exact"/>
              <w:jc w:val="center"/>
              <w:rPr>
                <w:rFonts w:ascii="仿宋_GB2312"/>
                <w:color w:val="000000"/>
                <w:sz w:val="28"/>
                <w:szCs w:val="28"/>
              </w:rPr>
            </w:pPr>
            <w:r>
              <w:rPr>
                <w:rFonts w:hint="eastAsia" w:ascii="仿宋_GB2312"/>
                <w:color w:val="000000"/>
                <w:sz w:val="28"/>
                <w:szCs w:val="28"/>
              </w:rPr>
              <w:t>具体地址</w:t>
            </w:r>
          </w:p>
        </w:tc>
        <w:tc>
          <w:tcPr>
            <w:tcW w:w="1217" w:type="dxa"/>
            <w:noWrap w:val="0"/>
            <w:vAlign w:val="center"/>
          </w:tcPr>
          <w:p>
            <w:pPr>
              <w:adjustRightInd w:val="0"/>
              <w:snapToGrid w:val="0"/>
              <w:spacing w:line="560" w:lineRule="exact"/>
              <w:jc w:val="center"/>
              <w:rPr>
                <w:rFonts w:ascii="仿宋_GB2312"/>
                <w:color w:val="000000"/>
                <w:sz w:val="28"/>
                <w:szCs w:val="28"/>
              </w:rPr>
            </w:pPr>
            <w:r>
              <w:rPr>
                <w:rFonts w:hint="eastAsia" w:ascii="仿宋_GB2312"/>
                <w:color w:val="000000"/>
                <w:sz w:val="28"/>
                <w:szCs w:val="28"/>
              </w:rPr>
              <w:t>联系人</w:t>
            </w:r>
          </w:p>
        </w:tc>
        <w:tc>
          <w:tcPr>
            <w:tcW w:w="1411" w:type="dxa"/>
            <w:noWrap w:val="0"/>
            <w:vAlign w:val="center"/>
          </w:tcPr>
          <w:p>
            <w:pPr>
              <w:adjustRightInd w:val="0"/>
              <w:snapToGrid w:val="0"/>
              <w:spacing w:line="560" w:lineRule="exact"/>
              <w:jc w:val="center"/>
              <w:rPr>
                <w:rFonts w:ascii="仿宋_GB2312"/>
                <w:color w:val="000000"/>
                <w:sz w:val="28"/>
                <w:szCs w:val="28"/>
              </w:rPr>
            </w:pPr>
            <w:r>
              <w:rPr>
                <w:rFonts w:hint="eastAsia" w:ascii="仿宋_GB2312"/>
                <w:color w:val="000000"/>
                <w:sz w:val="28"/>
                <w:szCs w:val="28"/>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 w:hRule="atLeast"/>
          <w:jc w:val="center"/>
        </w:trPr>
        <w:tc>
          <w:tcPr>
            <w:tcW w:w="2102" w:type="dxa"/>
            <w:noWrap w:val="0"/>
            <w:vAlign w:val="center"/>
          </w:tcPr>
          <w:p>
            <w:pPr>
              <w:adjustRightInd w:val="0"/>
              <w:snapToGrid w:val="0"/>
              <w:spacing w:line="560" w:lineRule="exact"/>
              <w:jc w:val="center"/>
              <w:rPr>
                <w:rFonts w:ascii="仿宋_GB2312"/>
                <w:color w:val="000000"/>
                <w:sz w:val="28"/>
                <w:szCs w:val="28"/>
              </w:rPr>
            </w:pPr>
          </w:p>
        </w:tc>
        <w:tc>
          <w:tcPr>
            <w:tcW w:w="1582" w:type="dxa"/>
            <w:noWrap w:val="0"/>
            <w:vAlign w:val="center"/>
          </w:tcPr>
          <w:p>
            <w:pPr>
              <w:adjustRightInd w:val="0"/>
              <w:snapToGrid w:val="0"/>
              <w:spacing w:line="560" w:lineRule="exact"/>
              <w:jc w:val="center"/>
              <w:rPr>
                <w:rFonts w:ascii="仿宋_GB2312"/>
                <w:color w:val="000000"/>
                <w:sz w:val="28"/>
                <w:szCs w:val="28"/>
              </w:rPr>
            </w:pPr>
          </w:p>
        </w:tc>
        <w:tc>
          <w:tcPr>
            <w:tcW w:w="2164" w:type="dxa"/>
            <w:noWrap w:val="0"/>
            <w:vAlign w:val="center"/>
          </w:tcPr>
          <w:p>
            <w:pPr>
              <w:adjustRightInd w:val="0"/>
              <w:snapToGrid w:val="0"/>
              <w:spacing w:line="560" w:lineRule="exact"/>
              <w:jc w:val="center"/>
              <w:rPr>
                <w:rFonts w:ascii="仿宋_GB2312"/>
                <w:color w:val="000000"/>
                <w:sz w:val="28"/>
                <w:szCs w:val="28"/>
              </w:rPr>
            </w:pPr>
          </w:p>
        </w:tc>
        <w:tc>
          <w:tcPr>
            <w:tcW w:w="1483" w:type="dxa"/>
            <w:noWrap w:val="0"/>
            <w:vAlign w:val="center"/>
          </w:tcPr>
          <w:p>
            <w:pPr>
              <w:adjustRightInd w:val="0"/>
              <w:snapToGrid w:val="0"/>
              <w:spacing w:line="560" w:lineRule="exact"/>
              <w:jc w:val="center"/>
              <w:rPr>
                <w:rFonts w:ascii="仿宋_GB2312"/>
                <w:color w:val="000000"/>
                <w:sz w:val="28"/>
                <w:szCs w:val="28"/>
              </w:rPr>
            </w:pPr>
          </w:p>
        </w:tc>
        <w:tc>
          <w:tcPr>
            <w:tcW w:w="1217" w:type="dxa"/>
            <w:noWrap w:val="0"/>
            <w:vAlign w:val="center"/>
          </w:tcPr>
          <w:p>
            <w:pPr>
              <w:adjustRightInd w:val="0"/>
              <w:snapToGrid w:val="0"/>
              <w:spacing w:line="560" w:lineRule="exact"/>
              <w:jc w:val="center"/>
              <w:rPr>
                <w:rFonts w:ascii="仿宋_GB2312"/>
                <w:color w:val="000000"/>
                <w:sz w:val="28"/>
                <w:szCs w:val="28"/>
              </w:rPr>
            </w:pPr>
          </w:p>
        </w:tc>
        <w:tc>
          <w:tcPr>
            <w:tcW w:w="1411" w:type="dxa"/>
            <w:noWrap w:val="0"/>
            <w:vAlign w:val="center"/>
          </w:tcPr>
          <w:p>
            <w:pPr>
              <w:adjustRightInd w:val="0"/>
              <w:snapToGrid w:val="0"/>
              <w:spacing w:line="560" w:lineRule="exact"/>
              <w:jc w:val="center"/>
              <w:rPr>
                <w:rFonts w:ascii="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 w:hRule="atLeast"/>
          <w:jc w:val="center"/>
        </w:trPr>
        <w:tc>
          <w:tcPr>
            <w:tcW w:w="2102" w:type="dxa"/>
            <w:noWrap w:val="0"/>
            <w:vAlign w:val="center"/>
          </w:tcPr>
          <w:p>
            <w:pPr>
              <w:adjustRightInd w:val="0"/>
              <w:snapToGrid w:val="0"/>
              <w:spacing w:line="560" w:lineRule="exact"/>
              <w:jc w:val="center"/>
              <w:rPr>
                <w:rFonts w:ascii="仿宋_GB2312"/>
                <w:color w:val="000000"/>
                <w:sz w:val="28"/>
                <w:szCs w:val="28"/>
              </w:rPr>
            </w:pPr>
          </w:p>
        </w:tc>
        <w:tc>
          <w:tcPr>
            <w:tcW w:w="1582" w:type="dxa"/>
            <w:noWrap w:val="0"/>
            <w:vAlign w:val="center"/>
          </w:tcPr>
          <w:p>
            <w:pPr>
              <w:adjustRightInd w:val="0"/>
              <w:snapToGrid w:val="0"/>
              <w:spacing w:line="560" w:lineRule="exact"/>
              <w:jc w:val="center"/>
              <w:rPr>
                <w:rFonts w:ascii="仿宋_GB2312"/>
                <w:color w:val="000000"/>
                <w:sz w:val="28"/>
                <w:szCs w:val="28"/>
              </w:rPr>
            </w:pPr>
          </w:p>
        </w:tc>
        <w:tc>
          <w:tcPr>
            <w:tcW w:w="2164" w:type="dxa"/>
            <w:noWrap w:val="0"/>
            <w:vAlign w:val="center"/>
          </w:tcPr>
          <w:p>
            <w:pPr>
              <w:adjustRightInd w:val="0"/>
              <w:snapToGrid w:val="0"/>
              <w:spacing w:line="560" w:lineRule="exact"/>
              <w:jc w:val="center"/>
              <w:rPr>
                <w:rFonts w:ascii="仿宋_GB2312"/>
                <w:color w:val="000000"/>
                <w:sz w:val="28"/>
                <w:szCs w:val="28"/>
              </w:rPr>
            </w:pPr>
          </w:p>
        </w:tc>
        <w:tc>
          <w:tcPr>
            <w:tcW w:w="1483" w:type="dxa"/>
            <w:noWrap w:val="0"/>
            <w:vAlign w:val="center"/>
          </w:tcPr>
          <w:p>
            <w:pPr>
              <w:adjustRightInd w:val="0"/>
              <w:snapToGrid w:val="0"/>
              <w:spacing w:line="560" w:lineRule="exact"/>
              <w:jc w:val="center"/>
              <w:rPr>
                <w:rFonts w:ascii="仿宋_GB2312"/>
                <w:color w:val="000000"/>
                <w:sz w:val="28"/>
                <w:szCs w:val="28"/>
              </w:rPr>
            </w:pPr>
          </w:p>
        </w:tc>
        <w:tc>
          <w:tcPr>
            <w:tcW w:w="1217" w:type="dxa"/>
            <w:noWrap w:val="0"/>
            <w:vAlign w:val="center"/>
          </w:tcPr>
          <w:p>
            <w:pPr>
              <w:adjustRightInd w:val="0"/>
              <w:snapToGrid w:val="0"/>
              <w:spacing w:line="560" w:lineRule="exact"/>
              <w:jc w:val="center"/>
              <w:rPr>
                <w:rFonts w:ascii="仿宋_GB2312"/>
                <w:color w:val="000000"/>
                <w:sz w:val="28"/>
                <w:szCs w:val="28"/>
              </w:rPr>
            </w:pPr>
          </w:p>
        </w:tc>
        <w:tc>
          <w:tcPr>
            <w:tcW w:w="1411" w:type="dxa"/>
            <w:noWrap w:val="0"/>
            <w:vAlign w:val="center"/>
          </w:tcPr>
          <w:p>
            <w:pPr>
              <w:adjustRightInd w:val="0"/>
              <w:snapToGrid w:val="0"/>
              <w:spacing w:line="560" w:lineRule="exact"/>
              <w:jc w:val="center"/>
              <w:rPr>
                <w:rFonts w:ascii="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4" w:hRule="atLeast"/>
          <w:jc w:val="center"/>
        </w:trPr>
        <w:tc>
          <w:tcPr>
            <w:tcW w:w="2102" w:type="dxa"/>
            <w:noWrap w:val="0"/>
            <w:vAlign w:val="center"/>
          </w:tcPr>
          <w:p>
            <w:pPr>
              <w:adjustRightInd w:val="0"/>
              <w:snapToGrid w:val="0"/>
              <w:spacing w:line="560" w:lineRule="exact"/>
              <w:jc w:val="center"/>
              <w:rPr>
                <w:rFonts w:ascii="仿宋_GB2312"/>
                <w:color w:val="000000"/>
                <w:sz w:val="28"/>
                <w:szCs w:val="28"/>
              </w:rPr>
            </w:pPr>
          </w:p>
        </w:tc>
        <w:tc>
          <w:tcPr>
            <w:tcW w:w="1582" w:type="dxa"/>
            <w:noWrap w:val="0"/>
            <w:vAlign w:val="center"/>
          </w:tcPr>
          <w:p>
            <w:pPr>
              <w:adjustRightInd w:val="0"/>
              <w:snapToGrid w:val="0"/>
              <w:spacing w:line="560" w:lineRule="exact"/>
              <w:jc w:val="center"/>
              <w:rPr>
                <w:rFonts w:ascii="仿宋_GB2312"/>
                <w:color w:val="000000"/>
                <w:sz w:val="28"/>
                <w:szCs w:val="28"/>
              </w:rPr>
            </w:pPr>
          </w:p>
        </w:tc>
        <w:tc>
          <w:tcPr>
            <w:tcW w:w="2164" w:type="dxa"/>
            <w:noWrap w:val="0"/>
            <w:vAlign w:val="center"/>
          </w:tcPr>
          <w:p>
            <w:pPr>
              <w:adjustRightInd w:val="0"/>
              <w:snapToGrid w:val="0"/>
              <w:spacing w:line="560" w:lineRule="exact"/>
              <w:jc w:val="center"/>
              <w:rPr>
                <w:rFonts w:ascii="仿宋_GB2312"/>
                <w:color w:val="000000"/>
                <w:sz w:val="28"/>
                <w:szCs w:val="28"/>
              </w:rPr>
            </w:pPr>
          </w:p>
        </w:tc>
        <w:tc>
          <w:tcPr>
            <w:tcW w:w="1483" w:type="dxa"/>
            <w:noWrap w:val="0"/>
            <w:vAlign w:val="center"/>
          </w:tcPr>
          <w:p>
            <w:pPr>
              <w:adjustRightInd w:val="0"/>
              <w:snapToGrid w:val="0"/>
              <w:spacing w:line="560" w:lineRule="exact"/>
              <w:jc w:val="center"/>
              <w:rPr>
                <w:rFonts w:ascii="仿宋_GB2312"/>
                <w:color w:val="000000"/>
                <w:sz w:val="28"/>
                <w:szCs w:val="28"/>
              </w:rPr>
            </w:pPr>
          </w:p>
        </w:tc>
        <w:tc>
          <w:tcPr>
            <w:tcW w:w="1217" w:type="dxa"/>
            <w:noWrap w:val="0"/>
            <w:vAlign w:val="center"/>
          </w:tcPr>
          <w:p>
            <w:pPr>
              <w:adjustRightInd w:val="0"/>
              <w:snapToGrid w:val="0"/>
              <w:spacing w:line="560" w:lineRule="exact"/>
              <w:jc w:val="center"/>
              <w:rPr>
                <w:rFonts w:ascii="仿宋_GB2312"/>
                <w:color w:val="000000"/>
                <w:sz w:val="28"/>
                <w:szCs w:val="28"/>
              </w:rPr>
            </w:pPr>
          </w:p>
        </w:tc>
        <w:tc>
          <w:tcPr>
            <w:tcW w:w="1411" w:type="dxa"/>
            <w:noWrap w:val="0"/>
            <w:vAlign w:val="center"/>
          </w:tcPr>
          <w:p>
            <w:pPr>
              <w:adjustRightInd w:val="0"/>
              <w:snapToGrid w:val="0"/>
              <w:spacing w:line="560" w:lineRule="exact"/>
              <w:jc w:val="center"/>
              <w:rPr>
                <w:rFonts w:ascii="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 w:hRule="atLeast"/>
          <w:jc w:val="center"/>
        </w:trPr>
        <w:tc>
          <w:tcPr>
            <w:tcW w:w="2102" w:type="dxa"/>
            <w:noWrap w:val="0"/>
            <w:vAlign w:val="center"/>
          </w:tcPr>
          <w:p>
            <w:pPr>
              <w:adjustRightInd w:val="0"/>
              <w:snapToGrid w:val="0"/>
              <w:spacing w:line="560" w:lineRule="exact"/>
              <w:jc w:val="center"/>
              <w:rPr>
                <w:rFonts w:ascii="仿宋_GB2312"/>
                <w:color w:val="000000"/>
                <w:sz w:val="28"/>
                <w:szCs w:val="28"/>
              </w:rPr>
            </w:pPr>
          </w:p>
        </w:tc>
        <w:tc>
          <w:tcPr>
            <w:tcW w:w="1582" w:type="dxa"/>
            <w:noWrap w:val="0"/>
            <w:vAlign w:val="center"/>
          </w:tcPr>
          <w:p>
            <w:pPr>
              <w:adjustRightInd w:val="0"/>
              <w:snapToGrid w:val="0"/>
              <w:spacing w:line="560" w:lineRule="exact"/>
              <w:jc w:val="center"/>
              <w:rPr>
                <w:rFonts w:ascii="仿宋_GB2312"/>
                <w:color w:val="000000"/>
                <w:sz w:val="28"/>
                <w:szCs w:val="28"/>
              </w:rPr>
            </w:pPr>
          </w:p>
        </w:tc>
        <w:tc>
          <w:tcPr>
            <w:tcW w:w="2164" w:type="dxa"/>
            <w:noWrap w:val="0"/>
            <w:vAlign w:val="center"/>
          </w:tcPr>
          <w:p>
            <w:pPr>
              <w:adjustRightInd w:val="0"/>
              <w:snapToGrid w:val="0"/>
              <w:spacing w:line="560" w:lineRule="exact"/>
              <w:jc w:val="center"/>
              <w:rPr>
                <w:rFonts w:ascii="仿宋_GB2312"/>
                <w:color w:val="000000"/>
                <w:sz w:val="28"/>
                <w:szCs w:val="28"/>
              </w:rPr>
            </w:pPr>
          </w:p>
        </w:tc>
        <w:tc>
          <w:tcPr>
            <w:tcW w:w="1483" w:type="dxa"/>
            <w:noWrap w:val="0"/>
            <w:vAlign w:val="center"/>
          </w:tcPr>
          <w:p>
            <w:pPr>
              <w:adjustRightInd w:val="0"/>
              <w:snapToGrid w:val="0"/>
              <w:spacing w:line="560" w:lineRule="exact"/>
              <w:jc w:val="center"/>
              <w:rPr>
                <w:rFonts w:ascii="仿宋_GB2312"/>
                <w:color w:val="000000"/>
                <w:sz w:val="28"/>
                <w:szCs w:val="28"/>
              </w:rPr>
            </w:pPr>
          </w:p>
        </w:tc>
        <w:tc>
          <w:tcPr>
            <w:tcW w:w="1217" w:type="dxa"/>
            <w:noWrap w:val="0"/>
            <w:vAlign w:val="center"/>
          </w:tcPr>
          <w:p>
            <w:pPr>
              <w:adjustRightInd w:val="0"/>
              <w:snapToGrid w:val="0"/>
              <w:spacing w:line="560" w:lineRule="exact"/>
              <w:jc w:val="center"/>
              <w:rPr>
                <w:rFonts w:ascii="仿宋_GB2312"/>
                <w:color w:val="000000"/>
                <w:sz w:val="28"/>
                <w:szCs w:val="28"/>
              </w:rPr>
            </w:pPr>
          </w:p>
        </w:tc>
        <w:tc>
          <w:tcPr>
            <w:tcW w:w="1411" w:type="dxa"/>
            <w:noWrap w:val="0"/>
            <w:vAlign w:val="center"/>
          </w:tcPr>
          <w:p>
            <w:pPr>
              <w:adjustRightInd w:val="0"/>
              <w:snapToGrid w:val="0"/>
              <w:spacing w:line="560" w:lineRule="exact"/>
              <w:jc w:val="center"/>
              <w:rPr>
                <w:rFonts w:ascii="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 w:hRule="atLeast"/>
          <w:jc w:val="center"/>
        </w:trPr>
        <w:tc>
          <w:tcPr>
            <w:tcW w:w="2102" w:type="dxa"/>
            <w:noWrap w:val="0"/>
            <w:vAlign w:val="center"/>
          </w:tcPr>
          <w:p>
            <w:pPr>
              <w:adjustRightInd w:val="0"/>
              <w:snapToGrid w:val="0"/>
              <w:spacing w:line="560" w:lineRule="exact"/>
              <w:jc w:val="center"/>
              <w:rPr>
                <w:rFonts w:ascii="仿宋_GB2312"/>
                <w:color w:val="000000"/>
                <w:sz w:val="28"/>
                <w:szCs w:val="28"/>
              </w:rPr>
            </w:pPr>
          </w:p>
        </w:tc>
        <w:tc>
          <w:tcPr>
            <w:tcW w:w="1582" w:type="dxa"/>
            <w:noWrap w:val="0"/>
            <w:vAlign w:val="center"/>
          </w:tcPr>
          <w:p>
            <w:pPr>
              <w:adjustRightInd w:val="0"/>
              <w:snapToGrid w:val="0"/>
              <w:spacing w:line="560" w:lineRule="exact"/>
              <w:jc w:val="center"/>
              <w:rPr>
                <w:rFonts w:ascii="仿宋_GB2312"/>
                <w:color w:val="000000"/>
                <w:sz w:val="28"/>
                <w:szCs w:val="28"/>
              </w:rPr>
            </w:pPr>
          </w:p>
        </w:tc>
        <w:tc>
          <w:tcPr>
            <w:tcW w:w="2164" w:type="dxa"/>
            <w:noWrap w:val="0"/>
            <w:vAlign w:val="center"/>
          </w:tcPr>
          <w:p>
            <w:pPr>
              <w:adjustRightInd w:val="0"/>
              <w:snapToGrid w:val="0"/>
              <w:spacing w:line="560" w:lineRule="exact"/>
              <w:jc w:val="center"/>
              <w:rPr>
                <w:rFonts w:ascii="仿宋_GB2312"/>
                <w:color w:val="000000"/>
                <w:sz w:val="28"/>
                <w:szCs w:val="28"/>
              </w:rPr>
            </w:pPr>
          </w:p>
        </w:tc>
        <w:tc>
          <w:tcPr>
            <w:tcW w:w="1483" w:type="dxa"/>
            <w:noWrap w:val="0"/>
            <w:vAlign w:val="center"/>
          </w:tcPr>
          <w:p>
            <w:pPr>
              <w:adjustRightInd w:val="0"/>
              <w:snapToGrid w:val="0"/>
              <w:spacing w:line="560" w:lineRule="exact"/>
              <w:jc w:val="center"/>
              <w:rPr>
                <w:rFonts w:ascii="仿宋_GB2312"/>
                <w:color w:val="000000"/>
                <w:sz w:val="28"/>
                <w:szCs w:val="28"/>
              </w:rPr>
            </w:pPr>
          </w:p>
        </w:tc>
        <w:tc>
          <w:tcPr>
            <w:tcW w:w="1217" w:type="dxa"/>
            <w:noWrap w:val="0"/>
            <w:vAlign w:val="center"/>
          </w:tcPr>
          <w:p>
            <w:pPr>
              <w:adjustRightInd w:val="0"/>
              <w:snapToGrid w:val="0"/>
              <w:spacing w:line="560" w:lineRule="exact"/>
              <w:jc w:val="center"/>
              <w:rPr>
                <w:rFonts w:ascii="仿宋_GB2312"/>
                <w:color w:val="000000"/>
                <w:sz w:val="28"/>
                <w:szCs w:val="28"/>
              </w:rPr>
            </w:pPr>
          </w:p>
        </w:tc>
        <w:tc>
          <w:tcPr>
            <w:tcW w:w="1411" w:type="dxa"/>
            <w:noWrap w:val="0"/>
            <w:vAlign w:val="center"/>
          </w:tcPr>
          <w:p>
            <w:pPr>
              <w:adjustRightInd w:val="0"/>
              <w:snapToGrid w:val="0"/>
              <w:spacing w:line="560" w:lineRule="exact"/>
              <w:jc w:val="center"/>
              <w:rPr>
                <w:rFonts w:ascii="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 w:hRule="atLeast"/>
          <w:jc w:val="center"/>
        </w:trPr>
        <w:tc>
          <w:tcPr>
            <w:tcW w:w="2102" w:type="dxa"/>
            <w:noWrap w:val="0"/>
            <w:vAlign w:val="center"/>
          </w:tcPr>
          <w:p>
            <w:pPr>
              <w:adjustRightInd w:val="0"/>
              <w:snapToGrid w:val="0"/>
              <w:spacing w:line="560" w:lineRule="exact"/>
              <w:jc w:val="center"/>
              <w:rPr>
                <w:rFonts w:ascii="仿宋_GB2312"/>
                <w:color w:val="000000"/>
                <w:sz w:val="28"/>
                <w:szCs w:val="28"/>
              </w:rPr>
            </w:pPr>
          </w:p>
        </w:tc>
        <w:tc>
          <w:tcPr>
            <w:tcW w:w="1582" w:type="dxa"/>
            <w:noWrap w:val="0"/>
            <w:vAlign w:val="center"/>
          </w:tcPr>
          <w:p>
            <w:pPr>
              <w:adjustRightInd w:val="0"/>
              <w:snapToGrid w:val="0"/>
              <w:spacing w:line="560" w:lineRule="exact"/>
              <w:jc w:val="center"/>
              <w:rPr>
                <w:rFonts w:ascii="仿宋_GB2312"/>
                <w:color w:val="000000"/>
                <w:sz w:val="28"/>
                <w:szCs w:val="28"/>
              </w:rPr>
            </w:pPr>
          </w:p>
        </w:tc>
        <w:tc>
          <w:tcPr>
            <w:tcW w:w="2164" w:type="dxa"/>
            <w:noWrap w:val="0"/>
            <w:vAlign w:val="center"/>
          </w:tcPr>
          <w:p>
            <w:pPr>
              <w:adjustRightInd w:val="0"/>
              <w:snapToGrid w:val="0"/>
              <w:spacing w:line="560" w:lineRule="exact"/>
              <w:jc w:val="center"/>
              <w:rPr>
                <w:rFonts w:ascii="仿宋_GB2312"/>
                <w:color w:val="000000"/>
                <w:sz w:val="28"/>
                <w:szCs w:val="28"/>
              </w:rPr>
            </w:pPr>
          </w:p>
        </w:tc>
        <w:tc>
          <w:tcPr>
            <w:tcW w:w="1483" w:type="dxa"/>
            <w:noWrap w:val="0"/>
            <w:vAlign w:val="center"/>
          </w:tcPr>
          <w:p>
            <w:pPr>
              <w:adjustRightInd w:val="0"/>
              <w:snapToGrid w:val="0"/>
              <w:spacing w:line="560" w:lineRule="exact"/>
              <w:jc w:val="center"/>
              <w:rPr>
                <w:rFonts w:ascii="仿宋_GB2312"/>
                <w:color w:val="000000"/>
                <w:sz w:val="28"/>
                <w:szCs w:val="28"/>
              </w:rPr>
            </w:pPr>
          </w:p>
        </w:tc>
        <w:tc>
          <w:tcPr>
            <w:tcW w:w="1217" w:type="dxa"/>
            <w:noWrap w:val="0"/>
            <w:vAlign w:val="center"/>
          </w:tcPr>
          <w:p>
            <w:pPr>
              <w:adjustRightInd w:val="0"/>
              <w:snapToGrid w:val="0"/>
              <w:spacing w:line="560" w:lineRule="exact"/>
              <w:jc w:val="center"/>
              <w:rPr>
                <w:rFonts w:ascii="仿宋_GB2312"/>
                <w:color w:val="000000"/>
                <w:sz w:val="28"/>
                <w:szCs w:val="28"/>
              </w:rPr>
            </w:pPr>
          </w:p>
        </w:tc>
        <w:tc>
          <w:tcPr>
            <w:tcW w:w="1411" w:type="dxa"/>
            <w:noWrap w:val="0"/>
            <w:vAlign w:val="center"/>
          </w:tcPr>
          <w:p>
            <w:pPr>
              <w:adjustRightInd w:val="0"/>
              <w:snapToGrid w:val="0"/>
              <w:spacing w:line="560" w:lineRule="exact"/>
              <w:jc w:val="center"/>
              <w:rPr>
                <w:rFonts w:ascii="仿宋_GB2312"/>
                <w:color w:val="000000"/>
                <w:sz w:val="28"/>
                <w:szCs w:val="28"/>
              </w:rPr>
            </w:pPr>
          </w:p>
        </w:tc>
      </w:tr>
    </w:tbl>
    <w:p>
      <w:pPr>
        <w:adjustRightInd w:val="0"/>
        <w:snapToGrid w:val="0"/>
        <w:spacing w:before="78" w:beforeLines="25" w:line="276" w:lineRule="auto"/>
        <w:ind w:left="682" w:leftChars="50" w:right="168" w:rightChars="50" w:hanging="514" w:hangingChars="200"/>
        <w:rPr>
          <w:rFonts w:hint="eastAsia" w:ascii="仿宋_GB2312" w:hAnsi="仿宋_GB2312" w:cs="仿宋_GB2312"/>
          <w:color w:val="000000"/>
          <w:sz w:val="24"/>
        </w:rPr>
      </w:pPr>
      <w:r>
        <w:rPr>
          <w:rFonts w:hint="eastAsia" w:ascii="仿宋_GB2312" w:hAnsi="仿宋_GB2312" w:cs="仿宋_GB2312"/>
          <w:color w:val="000000"/>
          <w:sz w:val="24"/>
          <w:szCs w:val="36"/>
        </w:rPr>
        <w:t>注：请于</w:t>
      </w:r>
      <w:r>
        <w:rPr>
          <w:rFonts w:hint="eastAsia" w:ascii="仿宋_GB2312" w:hAnsi="仿宋_GB2312" w:cs="仿宋_GB2312"/>
          <w:b/>
          <w:bCs/>
          <w:color w:val="000000"/>
          <w:sz w:val="24"/>
          <w:szCs w:val="36"/>
        </w:rPr>
        <w:t>5月15日前</w:t>
      </w:r>
      <w:r>
        <w:rPr>
          <w:rFonts w:hint="eastAsia" w:ascii="仿宋_GB2312" w:hAnsi="仿宋_GB2312" w:cs="仿宋_GB2312"/>
          <w:color w:val="000000"/>
          <w:sz w:val="24"/>
          <w:szCs w:val="36"/>
        </w:rPr>
        <w:t>按要求填写和</w:t>
      </w:r>
      <w:r>
        <w:rPr>
          <w:rFonts w:hint="eastAsia" w:ascii="仿宋_GB2312" w:hAnsi="仿宋_GB2312" w:cs="仿宋_GB2312"/>
          <w:color w:val="000000"/>
          <w:sz w:val="24"/>
          <w:szCs w:val="36"/>
          <w:lang w:eastAsia="zh-CN"/>
        </w:rPr>
        <w:t>相</w:t>
      </w:r>
      <w:r>
        <w:rPr>
          <w:rFonts w:hint="eastAsia" w:ascii="仿宋_GB2312" w:hAnsi="仿宋_GB2312" w:cs="仿宋_GB2312"/>
          <w:color w:val="000000"/>
          <w:sz w:val="24"/>
          <w:szCs w:val="36"/>
        </w:rPr>
        <w:t>片一并报福建省对外科技交流中心（此表可另附）</w:t>
      </w:r>
    </w:p>
    <w:p>
      <w:pPr>
        <w:adjustRightInd w:val="0"/>
        <w:snapToGrid w:val="0"/>
        <w:spacing w:line="276" w:lineRule="auto"/>
        <w:ind w:left="168" w:leftChars="50" w:right="168" w:rightChars="50" w:firstLine="514" w:firstLineChars="200"/>
        <w:rPr>
          <w:rFonts w:hint="eastAsia" w:ascii="仿宋_GB2312" w:hAnsi="仿宋_GB2312" w:cs="仿宋_GB2312"/>
          <w:color w:val="000000"/>
          <w:sz w:val="24"/>
        </w:rPr>
      </w:pPr>
      <w:r>
        <w:rPr>
          <w:rFonts w:hint="eastAsia" w:ascii="仿宋_GB2312" w:hAnsi="仿宋_GB2312" w:cs="仿宋_GB2312"/>
          <w:color w:val="000000"/>
          <w:sz w:val="24"/>
        </w:rPr>
        <w:t>地址：福建省福州市湖东路7号4楼   邮编：350003</w:t>
      </w:r>
    </w:p>
    <w:p>
      <w:pPr>
        <w:adjustRightInd w:val="0"/>
        <w:snapToGrid w:val="0"/>
        <w:spacing w:line="276" w:lineRule="auto"/>
        <w:ind w:left="168" w:leftChars="50" w:right="168" w:rightChars="50" w:firstLine="514" w:firstLineChars="200"/>
        <w:rPr>
          <w:rFonts w:hint="eastAsia" w:ascii="仿宋_GB2312" w:hAnsi="仿宋_GB2312" w:cs="仿宋_GB2312"/>
          <w:color w:val="000000"/>
          <w:sz w:val="24"/>
        </w:rPr>
      </w:pPr>
      <w:r>
        <w:rPr>
          <w:rFonts w:hint="eastAsia" w:ascii="仿宋_GB2312" w:hAnsi="仿宋_GB2312" w:cs="仿宋_GB2312"/>
          <w:color w:val="000000"/>
          <w:sz w:val="24"/>
        </w:rPr>
        <w:t>电话：0591－87871764，87834529；传真：0591－87859586</w:t>
      </w:r>
    </w:p>
    <w:p>
      <w:pPr>
        <w:adjustRightInd w:val="0"/>
        <w:snapToGrid w:val="0"/>
        <w:spacing w:line="276" w:lineRule="auto"/>
        <w:ind w:left="168" w:leftChars="50" w:right="168" w:rightChars="50" w:firstLine="514" w:firstLineChars="200"/>
        <w:rPr>
          <w:rFonts w:hint="eastAsia" w:ascii="仿宋_GB2312" w:hAnsi="仿宋_GB2312" w:cs="仿宋_GB2312"/>
          <w:color w:val="000000"/>
          <w:sz w:val="24"/>
        </w:rPr>
      </w:pPr>
      <w:r>
        <w:rPr>
          <w:rFonts w:hint="eastAsia" w:ascii="仿宋_GB2312" w:hAnsi="仿宋_GB2312" w:cs="仿宋_GB2312"/>
          <w:color w:val="000000"/>
          <w:sz w:val="24"/>
        </w:rPr>
        <w:t xml:space="preserve">电子邮箱：kepumail@kjt.fujian.gov.cn </w:t>
      </w:r>
    </w:p>
    <w:p>
      <w:pPr>
        <w:spacing w:line="540" w:lineRule="exact"/>
        <w:rPr>
          <w:rFonts w:hint="eastAsia" w:ascii="仿宋" w:hAnsi="仿宋" w:eastAsia="仿宋" w:cs="仿宋"/>
          <w:color w:val="000000"/>
          <w:szCs w:val="32"/>
          <w:shd w:val="clear" w:color="auto" w:fill="FFFFFF"/>
        </w:rPr>
      </w:pPr>
    </w:p>
    <w:p>
      <w:pPr>
        <w:spacing w:line="540" w:lineRule="exact"/>
        <w:rPr>
          <w:rFonts w:hint="eastAsia" w:ascii="黑体" w:hAnsi="黑体" w:eastAsia="黑体"/>
          <w:color w:val="000000"/>
        </w:rPr>
      </w:pPr>
      <w:r>
        <w:rPr>
          <w:rFonts w:hint="eastAsia" w:ascii="黑体" w:hAnsi="黑体" w:eastAsia="黑体"/>
          <w:color w:val="000000"/>
        </w:rPr>
        <w:br w:type="page"/>
      </w:r>
      <w:r>
        <w:rPr>
          <w:rFonts w:hint="eastAsia" w:ascii="黑体" w:hAnsi="黑体" w:eastAsia="黑体"/>
          <w:color w:val="000000"/>
        </w:rPr>
        <w:t>附件3</w:t>
      </w:r>
    </w:p>
    <w:p>
      <w:pPr>
        <w:pStyle w:val="17"/>
        <w:spacing w:line="500" w:lineRule="exact"/>
        <w:rPr>
          <w:rFonts w:hint="eastAsia" w:ascii="方正小标宋简体" w:hAnsi="方正小标宋简体" w:eastAsia="方正小标宋简体" w:cs="方正小标宋简体"/>
          <w:b w:val="0"/>
          <w:bCs w:val="0"/>
          <w:color w:val="000000"/>
          <w:sz w:val="44"/>
          <w:szCs w:val="32"/>
        </w:rPr>
      </w:pPr>
      <w:r>
        <w:rPr>
          <w:rFonts w:ascii="方正小标宋简体" w:hAnsi="方正小标宋简体" w:eastAsia="方正小标宋简体" w:cs="方正小标宋简体"/>
          <w:b w:val="0"/>
          <w:bCs w:val="0"/>
          <w:color w:val="000000"/>
          <w:sz w:val="44"/>
          <w:szCs w:val="32"/>
        </w:rPr>
        <w:t>2024</w:t>
      </w:r>
      <w:r>
        <w:rPr>
          <w:rFonts w:hint="eastAsia" w:ascii="方正小标宋简体" w:hAnsi="方正小标宋简体" w:eastAsia="方正小标宋简体" w:cs="方正小标宋简体"/>
          <w:b w:val="0"/>
          <w:bCs w:val="0"/>
          <w:color w:val="000000"/>
          <w:sz w:val="44"/>
          <w:szCs w:val="32"/>
        </w:rPr>
        <w:t>年福建省科技活动周开展情况统计表</w:t>
      </w:r>
    </w:p>
    <w:tbl>
      <w:tblPr>
        <w:tblStyle w:val="8"/>
        <w:tblpPr w:leftFromText="180" w:rightFromText="180" w:vertAnchor="text" w:horzAnchor="page" w:tblpX="1100" w:tblpY="4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192"/>
        <w:gridCol w:w="940"/>
        <w:gridCol w:w="489"/>
        <w:gridCol w:w="655"/>
        <w:gridCol w:w="812"/>
        <w:gridCol w:w="924"/>
        <w:gridCol w:w="1280"/>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vMerge w:val="restart"/>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科普活动开展情况</w:t>
            </w:r>
          </w:p>
        </w:tc>
        <w:tc>
          <w:tcPr>
            <w:tcW w:w="2192" w:type="dxa"/>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举办线下活动次数</w:t>
            </w:r>
          </w:p>
        </w:tc>
        <w:tc>
          <w:tcPr>
            <w:tcW w:w="940" w:type="dxa"/>
            <w:tcBorders>
              <w:tl2br w:val="nil"/>
              <w:tr2bl w:val="nil"/>
            </w:tcBorders>
            <w:noWrap w:val="0"/>
            <w:vAlign w:val="top"/>
          </w:tcPr>
          <w:p>
            <w:pPr>
              <w:adjustRightInd w:val="0"/>
              <w:snapToGrid w:val="0"/>
              <w:rPr>
                <w:rFonts w:ascii="仿宋_GB2312" w:cs="仿宋_GB2312"/>
                <w:sz w:val="21"/>
                <w:szCs w:val="21"/>
              </w:rPr>
            </w:pPr>
          </w:p>
        </w:tc>
        <w:tc>
          <w:tcPr>
            <w:tcW w:w="1144" w:type="dxa"/>
            <w:gridSpan w:val="2"/>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参加人数</w:t>
            </w:r>
          </w:p>
        </w:tc>
        <w:tc>
          <w:tcPr>
            <w:tcW w:w="812" w:type="dxa"/>
            <w:tcBorders>
              <w:tl2br w:val="nil"/>
              <w:tr2bl w:val="nil"/>
            </w:tcBorders>
            <w:noWrap w:val="0"/>
            <w:vAlign w:val="top"/>
          </w:tcPr>
          <w:p>
            <w:pPr>
              <w:adjustRightInd w:val="0"/>
              <w:snapToGrid w:val="0"/>
              <w:rPr>
                <w:rFonts w:ascii="仿宋_GB2312" w:cs="仿宋_GB2312"/>
                <w:sz w:val="21"/>
                <w:szCs w:val="21"/>
              </w:rPr>
            </w:pPr>
          </w:p>
        </w:tc>
        <w:tc>
          <w:tcPr>
            <w:tcW w:w="2204" w:type="dxa"/>
            <w:gridSpan w:val="2"/>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参加活动的单位数</w:t>
            </w:r>
          </w:p>
        </w:tc>
        <w:tc>
          <w:tcPr>
            <w:tcW w:w="766" w:type="dxa"/>
            <w:tcBorders>
              <w:tl2br w:val="nil"/>
              <w:tr2bl w:val="nil"/>
            </w:tcBorders>
            <w:noWrap w:val="0"/>
            <w:vAlign w:val="top"/>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vMerge w:val="continue"/>
            <w:tcBorders>
              <w:tl2br w:val="nil"/>
              <w:tr2bl w:val="nil"/>
            </w:tcBorders>
            <w:noWrap w:val="0"/>
            <w:vAlign w:val="top"/>
          </w:tcPr>
          <w:p>
            <w:pPr>
              <w:adjustRightInd w:val="0"/>
              <w:snapToGrid w:val="0"/>
              <w:rPr>
                <w:rFonts w:ascii="仿宋_GB2312" w:cs="仿宋_GB2312"/>
                <w:sz w:val="21"/>
                <w:szCs w:val="21"/>
              </w:rPr>
            </w:pPr>
          </w:p>
        </w:tc>
        <w:tc>
          <w:tcPr>
            <w:tcW w:w="2192" w:type="dxa"/>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举办线下活动次数</w:t>
            </w:r>
          </w:p>
        </w:tc>
        <w:tc>
          <w:tcPr>
            <w:tcW w:w="940" w:type="dxa"/>
            <w:tcBorders>
              <w:tl2br w:val="nil"/>
              <w:tr2bl w:val="nil"/>
            </w:tcBorders>
            <w:noWrap w:val="0"/>
            <w:vAlign w:val="top"/>
          </w:tcPr>
          <w:p>
            <w:pPr>
              <w:adjustRightInd w:val="0"/>
              <w:snapToGrid w:val="0"/>
              <w:rPr>
                <w:rFonts w:ascii="仿宋_GB2312" w:cs="仿宋_GB2312"/>
                <w:sz w:val="21"/>
                <w:szCs w:val="21"/>
              </w:rPr>
            </w:pPr>
          </w:p>
        </w:tc>
        <w:tc>
          <w:tcPr>
            <w:tcW w:w="1144" w:type="dxa"/>
            <w:gridSpan w:val="2"/>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参加人数</w:t>
            </w:r>
          </w:p>
        </w:tc>
        <w:tc>
          <w:tcPr>
            <w:tcW w:w="812" w:type="dxa"/>
            <w:tcBorders>
              <w:tl2br w:val="nil"/>
              <w:tr2bl w:val="nil"/>
            </w:tcBorders>
            <w:noWrap w:val="0"/>
            <w:vAlign w:val="top"/>
          </w:tcPr>
          <w:p>
            <w:pPr>
              <w:adjustRightInd w:val="0"/>
              <w:snapToGrid w:val="0"/>
              <w:rPr>
                <w:rFonts w:ascii="仿宋_GB2312" w:cs="仿宋_GB2312"/>
                <w:sz w:val="21"/>
                <w:szCs w:val="21"/>
              </w:rPr>
            </w:pPr>
          </w:p>
        </w:tc>
        <w:tc>
          <w:tcPr>
            <w:tcW w:w="2204" w:type="dxa"/>
            <w:gridSpan w:val="2"/>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参加活动的单位数</w:t>
            </w:r>
          </w:p>
        </w:tc>
        <w:tc>
          <w:tcPr>
            <w:tcW w:w="766" w:type="dxa"/>
            <w:tcBorders>
              <w:tl2br w:val="nil"/>
              <w:tr2bl w:val="nil"/>
            </w:tcBorders>
            <w:noWrap w:val="0"/>
            <w:vAlign w:val="top"/>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838" w:type="dxa"/>
            <w:vMerge w:val="restart"/>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活动经费投入数量（单位：万元）</w:t>
            </w:r>
          </w:p>
        </w:tc>
        <w:tc>
          <w:tcPr>
            <w:tcW w:w="3621" w:type="dxa"/>
            <w:gridSpan w:val="3"/>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省级、副省级财政经费投入情况</w:t>
            </w:r>
          </w:p>
        </w:tc>
        <w:tc>
          <w:tcPr>
            <w:tcW w:w="4437" w:type="dxa"/>
            <w:gridSpan w:val="5"/>
            <w:tcBorders>
              <w:tl2br w:val="nil"/>
              <w:tr2bl w:val="nil"/>
            </w:tcBorders>
            <w:noWrap w:val="0"/>
            <w:vAlign w:val="top"/>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vMerge w:val="continue"/>
            <w:tcBorders>
              <w:tl2br w:val="nil"/>
              <w:tr2bl w:val="nil"/>
            </w:tcBorders>
            <w:noWrap w:val="0"/>
            <w:vAlign w:val="top"/>
          </w:tcPr>
          <w:p>
            <w:pPr>
              <w:adjustRightInd w:val="0"/>
              <w:snapToGrid w:val="0"/>
              <w:rPr>
                <w:rFonts w:ascii="仿宋_GB2312" w:cs="仿宋_GB2312"/>
                <w:sz w:val="21"/>
                <w:szCs w:val="21"/>
              </w:rPr>
            </w:pPr>
          </w:p>
        </w:tc>
        <w:tc>
          <w:tcPr>
            <w:tcW w:w="3621" w:type="dxa"/>
            <w:gridSpan w:val="3"/>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市级财政经费投入情况</w:t>
            </w:r>
          </w:p>
        </w:tc>
        <w:tc>
          <w:tcPr>
            <w:tcW w:w="4437" w:type="dxa"/>
            <w:gridSpan w:val="5"/>
            <w:tcBorders>
              <w:tl2br w:val="nil"/>
              <w:tr2bl w:val="nil"/>
            </w:tcBorders>
            <w:noWrap w:val="0"/>
            <w:vAlign w:val="top"/>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vMerge w:val="continue"/>
            <w:tcBorders>
              <w:tl2br w:val="nil"/>
              <w:tr2bl w:val="nil"/>
            </w:tcBorders>
            <w:noWrap w:val="0"/>
            <w:vAlign w:val="top"/>
          </w:tcPr>
          <w:p>
            <w:pPr>
              <w:adjustRightInd w:val="0"/>
              <w:snapToGrid w:val="0"/>
              <w:rPr>
                <w:rFonts w:ascii="仿宋_GB2312" w:cs="仿宋_GB2312"/>
                <w:sz w:val="21"/>
                <w:szCs w:val="21"/>
              </w:rPr>
            </w:pPr>
          </w:p>
        </w:tc>
        <w:tc>
          <w:tcPr>
            <w:tcW w:w="3621" w:type="dxa"/>
            <w:gridSpan w:val="3"/>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县级财政经费投入情况</w:t>
            </w:r>
          </w:p>
        </w:tc>
        <w:tc>
          <w:tcPr>
            <w:tcW w:w="4437" w:type="dxa"/>
            <w:gridSpan w:val="5"/>
            <w:tcBorders>
              <w:tl2br w:val="nil"/>
              <w:tr2bl w:val="nil"/>
            </w:tcBorders>
            <w:noWrap w:val="0"/>
            <w:vAlign w:val="top"/>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vMerge w:val="continue"/>
            <w:tcBorders>
              <w:tl2br w:val="nil"/>
              <w:tr2bl w:val="nil"/>
            </w:tcBorders>
            <w:noWrap w:val="0"/>
            <w:vAlign w:val="top"/>
          </w:tcPr>
          <w:p>
            <w:pPr>
              <w:adjustRightInd w:val="0"/>
              <w:snapToGrid w:val="0"/>
              <w:rPr>
                <w:rFonts w:ascii="仿宋_GB2312" w:cs="仿宋_GB2312"/>
                <w:sz w:val="21"/>
                <w:szCs w:val="21"/>
              </w:rPr>
            </w:pPr>
          </w:p>
        </w:tc>
        <w:tc>
          <w:tcPr>
            <w:tcW w:w="3621" w:type="dxa"/>
            <w:gridSpan w:val="3"/>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企业赞助经费情况</w:t>
            </w:r>
          </w:p>
        </w:tc>
        <w:tc>
          <w:tcPr>
            <w:tcW w:w="4437" w:type="dxa"/>
            <w:gridSpan w:val="5"/>
            <w:tcBorders>
              <w:tl2br w:val="nil"/>
              <w:tr2bl w:val="nil"/>
            </w:tcBorders>
            <w:noWrap w:val="0"/>
            <w:vAlign w:val="top"/>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838" w:type="dxa"/>
            <w:vMerge w:val="continue"/>
            <w:tcBorders>
              <w:tl2br w:val="nil"/>
              <w:tr2bl w:val="nil"/>
            </w:tcBorders>
            <w:noWrap w:val="0"/>
            <w:vAlign w:val="top"/>
          </w:tcPr>
          <w:p>
            <w:pPr>
              <w:adjustRightInd w:val="0"/>
              <w:snapToGrid w:val="0"/>
              <w:rPr>
                <w:rFonts w:ascii="仿宋_GB2312" w:cs="仿宋_GB2312"/>
                <w:sz w:val="21"/>
                <w:szCs w:val="21"/>
              </w:rPr>
            </w:pPr>
          </w:p>
        </w:tc>
        <w:tc>
          <w:tcPr>
            <w:tcW w:w="3621" w:type="dxa"/>
            <w:gridSpan w:val="3"/>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实物投入情况（如：捐赠图书、光盘、创新操作室等）</w:t>
            </w:r>
          </w:p>
        </w:tc>
        <w:tc>
          <w:tcPr>
            <w:tcW w:w="4437" w:type="dxa"/>
            <w:gridSpan w:val="5"/>
            <w:tcBorders>
              <w:tl2br w:val="nil"/>
              <w:tr2bl w:val="nil"/>
            </w:tcBorders>
            <w:noWrap w:val="0"/>
            <w:vAlign w:val="top"/>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vMerge w:val="continue"/>
            <w:tcBorders>
              <w:tl2br w:val="nil"/>
              <w:tr2bl w:val="nil"/>
            </w:tcBorders>
            <w:noWrap w:val="0"/>
            <w:vAlign w:val="top"/>
          </w:tcPr>
          <w:p>
            <w:pPr>
              <w:adjustRightInd w:val="0"/>
              <w:snapToGrid w:val="0"/>
              <w:rPr>
                <w:rFonts w:ascii="仿宋_GB2312" w:cs="仿宋_GB2312"/>
                <w:sz w:val="21"/>
                <w:szCs w:val="21"/>
              </w:rPr>
            </w:pPr>
          </w:p>
        </w:tc>
        <w:tc>
          <w:tcPr>
            <w:tcW w:w="3621" w:type="dxa"/>
            <w:gridSpan w:val="3"/>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其他经费情况</w:t>
            </w:r>
          </w:p>
        </w:tc>
        <w:tc>
          <w:tcPr>
            <w:tcW w:w="4437" w:type="dxa"/>
            <w:gridSpan w:val="5"/>
            <w:tcBorders>
              <w:tl2br w:val="nil"/>
              <w:tr2bl w:val="nil"/>
            </w:tcBorders>
            <w:noWrap w:val="0"/>
            <w:vAlign w:val="top"/>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vMerge w:val="restart"/>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科普工作人员参与数量（单位：人次）</w:t>
            </w:r>
          </w:p>
        </w:tc>
        <w:tc>
          <w:tcPr>
            <w:tcW w:w="3621" w:type="dxa"/>
            <w:gridSpan w:val="3"/>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科普专职人员数量</w:t>
            </w:r>
          </w:p>
        </w:tc>
        <w:tc>
          <w:tcPr>
            <w:tcW w:w="4437" w:type="dxa"/>
            <w:gridSpan w:val="5"/>
            <w:tcBorders>
              <w:tl2br w:val="nil"/>
              <w:tr2bl w:val="nil"/>
            </w:tcBorders>
            <w:noWrap w:val="0"/>
            <w:vAlign w:val="top"/>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vMerge w:val="continue"/>
            <w:tcBorders>
              <w:tl2br w:val="nil"/>
              <w:tr2bl w:val="nil"/>
            </w:tcBorders>
            <w:noWrap w:val="0"/>
            <w:vAlign w:val="top"/>
          </w:tcPr>
          <w:p>
            <w:pPr>
              <w:adjustRightInd w:val="0"/>
              <w:snapToGrid w:val="0"/>
              <w:rPr>
                <w:rFonts w:ascii="仿宋_GB2312" w:cs="仿宋_GB2312"/>
                <w:sz w:val="21"/>
                <w:szCs w:val="21"/>
              </w:rPr>
            </w:pPr>
          </w:p>
        </w:tc>
        <w:tc>
          <w:tcPr>
            <w:tcW w:w="3621" w:type="dxa"/>
            <w:gridSpan w:val="3"/>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科技工作者参与数量</w:t>
            </w:r>
          </w:p>
        </w:tc>
        <w:tc>
          <w:tcPr>
            <w:tcW w:w="4437" w:type="dxa"/>
            <w:gridSpan w:val="5"/>
            <w:tcBorders>
              <w:tl2br w:val="nil"/>
              <w:tr2bl w:val="nil"/>
            </w:tcBorders>
            <w:noWrap w:val="0"/>
            <w:vAlign w:val="top"/>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vMerge w:val="continue"/>
            <w:tcBorders>
              <w:tl2br w:val="nil"/>
              <w:tr2bl w:val="nil"/>
            </w:tcBorders>
            <w:noWrap w:val="0"/>
            <w:vAlign w:val="top"/>
          </w:tcPr>
          <w:p>
            <w:pPr>
              <w:adjustRightInd w:val="0"/>
              <w:snapToGrid w:val="0"/>
              <w:rPr>
                <w:rFonts w:ascii="仿宋_GB2312" w:cs="仿宋_GB2312"/>
                <w:sz w:val="21"/>
                <w:szCs w:val="21"/>
              </w:rPr>
            </w:pPr>
          </w:p>
        </w:tc>
        <w:tc>
          <w:tcPr>
            <w:tcW w:w="3621" w:type="dxa"/>
            <w:gridSpan w:val="3"/>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招募科技志愿者数量</w:t>
            </w:r>
          </w:p>
        </w:tc>
        <w:tc>
          <w:tcPr>
            <w:tcW w:w="4437" w:type="dxa"/>
            <w:gridSpan w:val="5"/>
            <w:tcBorders>
              <w:tl2br w:val="nil"/>
              <w:tr2bl w:val="nil"/>
            </w:tcBorders>
            <w:noWrap w:val="0"/>
            <w:vAlign w:val="top"/>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vMerge w:val="continue"/>
            <w:tcBorders>
              <w:tl2br w:val="nil"/>
              <w:tr2bl w:val="nil"/>
            </w:tcBorders>
            <w:noWrap w:val="0"/>
            <w:vAlign w:val="top"/>
          </w:tcPr>
          <w:p>
            <w:pPr>
              <w:adjustRightInd w:val="0"/>
              <w:snapToGrid w:val="0"/>
              <w:rPr>
                <w:rFonts w:ascii="仿宋_GB2312" w:cs="仿宋_GB2312"/>
                <w:sz w:val="21"/>
                <w:szCs w:val="21"/>
              </w:rPr>
            </w:pPr>
          </w:p>
        </w:tc>
        <w:tc>
          <w:tcPr>
            <w:tcW w:w="3621" w:type="dxa"/>
            <w:gridSpan w:val="3"/>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其他人员数量</w:t>
            </w:r>
          </w:p>
        </w:tc>
        <w:tc>
          <w:tcPr>
            <w:tcW w:w="4437" w:type="dxa"/>
            <w:gridSpan w:val="5"/>
            <w:tcBorders>
              <w:tl2br w:val="nil"/>
              <w:tr2bl w:val="nil"/>
            </w:tcBorders>
            <w:noWrap w:val="0"/>
            <w:vAlign w:val="top"/>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vMerge w:val="restart"/>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科普活动群众参与数量（单位：人次）</w:t>
            </w:r>
          </w:p>
        </w:tc>
        <w:tc>
          <w:tcPr>
            <w:tcW w:w="3621" w:type="dxa"/>
            <w:gridSpan w:val="3"/>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线下活动群众参与数量</w:t>
            </w:r>
          </w:p>
        </w:tc>
        <w:tc>
          <w:tcPr>
            <w:tcW w:w="4437" w:type="dxa"/>
            <w:gridSpan w:val="5"/>
            <w:tcBorders>
              <w:tl2br w:val="nil"/>
              <w:tr2bl w:val="nil"/>
            </w:tcBorders>
            <w:noWrap w:val="0"/>
            <w:vAlign w:val="top"/>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vMerge w:val="continue"/>
            <w:tcBorders>
              <w:tl2br w:val="nil"/>
              <w:tr2bl w:val="nil"/>
            </w:tcBorders>
            <w:noWrap w:val="0"/>
            <w:vAlign w:val="top"/>
          </w:tcPr>
          <w:p>
            <w:pPr>
              <w:adjustRightInd w:val="0"/>
              <w:snapToGrid w:val="0"/>
              <w:rPr>
                <w:rFonts w:ascii="仿宋_GB2312" w:cs="仿宋_GB2312"/>
                <w:sz w:val="21"/>
                <w:szCs w:val="21"/>
              </w:rPr>
            </w:pPr>
          </w:p>
        </w:tc>
        <w:tc>
          <w:tcPr>
            <w:tcW w:w="3621" w:type="dxa"/>
            <w:gridSpan w:val="3"/>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线上活动群众参与数量</w:t>
            </w:r>
          </w:p>
        </w:tc>
        <w:tc>
          <w:tcPr>
            <w:tcW w:w="4437" w:type="dxa"/>
            <w:gridSpan w:val="5"/>
            <w:tcBorders>
              <w:tl2br w:val="nil"/>
              <w:tr2bl w:val="nil"/>
            </w:tcBorders>
            <w:noWrap w:val="0"/>
            <w:vAlign w:val="top"/>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vMerge w:val="restart"/>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宣传报道情况</w:t>
            </w:r>
          </w:p>
        </w:tc>
        <w:tc>
          <w:tcPr>
            <w:tcW w:w="3621" w:type="dxa"/>
            <w:gridSpan w:val="3"/>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参与媒体数量</w:t>
            </w:r>
          </w:p>
        </w:tc>
        <w:tc>
          <w:tcPr>
            <w:tcW w:w="4437" w:type="dxa"/>
            <w:gridSpan w:val="5"/>
            <w:tcBorders>
              <w:tl2br w:val="nil"/>
              <w:tr2bl w:val="nil"/>
            </w:tcBorders>
            <w:noWrap w:val="0"/>
            <w:vAlign w:val="top"/>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vMerge w:val="continue"/>
            <w:tcBorders>
              <w:tl2br w:val="nil"/>
              <w:tr2bl w:val="nil"/>
            </w:tcBorders>
            <w:noWrap w:val="0"/>
            <w:vAlign w:val="top"/>
          </w:tcPr>
          <w:p>
            <w:pPr>
              <w:adjustRightInd w:val="0"/>
              <w:snapToGrid w:val="0"/>
              <w:rPr>
                <w:rFonts w:ascii="仿宋_GB2312" w:cs="仿宋_GB2312"/>
                <w:sz w:val="21"/>
                <w:szCs w:val="21"/>
              </w:rPr>
            </w:pPr>
          </w:p>
        </w:tc>
        <w:tc>
          <w:tcPr>
            <w:tcW w:w="3621" w:type="dxa"/>
            <w:gridSpan w:val="3"/>
            <w:vMerge w:val="restart"/>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宣传报道数量</w:t>
            </w:r>
          </w:p>
          <w:p>
            <w:pPr>
              <w:adjustRightInd w:val="0"/>
              <w:snapToGrid w:val="0"/>
              <w:rPr>
                <w:rFonts w:ascii="仿宋_GB2312" w:cs="仿宋_GB2312"/>
                <w:sz w:val="21"/>
                <w:szCs w:val="21"/>
              </w:rPr>
            </w:pPr>
            <w:r>
              <w:rPr>
                <w:rFonts w:hint="eastAsia" w:ascii="仿宋_GB2312" w:hAnsi="仿宋_GB2312" w:cs="仿宋_GB2312"/>
                <w:sz w:val="21"/>
                <w:szCs w:val="21"/>
              </w:rPr>
              <w:t>（电视、电台、报刊、网站）</w:t>
            </w:r>
          </w:p>
        </w:tc>
        <w:tc>
          <w:tcPr>
            <w:tcW w:w="2391" w:type="dxa"/>
            <w:gridSpan w:val="3"/>
            <w:tcBorders>
              <w:tl2br w:val="nil"/>
              <w:tr2bl w:val="nil"/>
            </w:tcBorders>
            <w:noWrap w:val="0"/>
            <w:vAlign w:val="top"/>
          </w:tcPr>
          <w:p>
            <w:pPr>
              <w:adjustRightInd w:val="0"/>
              <w:snapToGrid w:val="0"/>
              <w:jc w:val="left"/>
              <w:rPr>
                <w:rFonts w:ascii="仿宋_GB2312" w:cs="仿宋_GB2312"/>
                <w:sz w:val="21"/>
                <w:szCs w:val="21"/>
              </w:rPr>
            </w:pPr>
            <w:r>
              <w:rPr>
                <w:rFonts w:hint="eastAsia" w:ascii="仿宋_GB2312" w:hAnsi="仿宋_GB2312" w:cs="仿宋_GB2312"/>
                <w:sz w:val="21"/>
                <w:szCs w:val="21"/>
              </w:rPr>
              <w:t>国家级媒体报道次数</w:t>
            </w:r>
          </w:p>
        </w:tc>
        <w:tc>
          <w:tcPr>
            <w:tcW w:w="2046" w:type="dxa"/>
            <w:gridSpan w:val="2"/>
            <w:tcBorders>
              <w:tl2br w:val="nil"/>
              <w:tr2bl w:val="nil"/>
            </w:tcBorders>
            <w:noWrap w:val="0"/>
            <w:vAlign w:val="top"/>
          </w:tcPr>
          <w:p>
            <w:pPr>
              <w:adjustRightInd w:val="0"/>
              <w:snapToGrid w:val="0"/>
              <w:jc w:val="left"/>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vMerge w:val="continue"/>
            <w:tcBorders>
              <w:tl2br w:val="nil"/>
              <w:tr2bl w:val="nil"/>
            </w:tcBorders>
            <w:noWrap w:val="0"/>
            <w:vAlign w:val="top"/>
          </w:tcPr>
          <w:p>
            <w:pPr>
              <w:adjustRightInd w:val="0"/>
              <w:snapToGrid w:val="0"/>
              <w:rPr>
                <w:rFonts w:ascii="仿宋_GB2312" w:cs="仿宋_GB2312"/>
                <w:sz w:val="21"/>
                <w:szCs w:val="21"/>
              </w:rPr>
            </w:pPr>
          </w:p>
        </w:tc>
        <w:tc>
          <w:tcPr>
            <w:tcW w:w="3621" w:type="dxa"/>
            <w:gridSpan w:val="3"/>
            <w:vMerge w:val="continue"/>
            <w:tcBorders>
              <w:tl2br w:val="nil"/>
              <w:tr2bl w:val="nil"/>
            </w:tcBorders>
            <w:noWrap w:val="0"/>
            <w:vAlign w:val="top"/>
          </w:tcPr>
          <w:p>
            <w:pPr>
              <w:adjustRightInd w:val="0"/>
              <w:snapToGrid w:val="0"/>
              <w:rPr>
                <w:rFonts w:ascii="仿宋_GB2312" w:cs="仿宋_GB2312"/>
                <w:sz w:val="21"/>
                <w:szCs w:val="21"/>
              </w:rPr>
            </w:pPr>
          </w:p>
        </w:tc>
        <w:tc>
          <w:tcPr>
            <w:tcW w:w="2391" w:type="dxa"/>
            <w:gridSpan w:val="3"/>
            <w:tcBorders>
              <w:tl2br w:val="nil"/>
              <w:tr2bl w:val="nil"/>
            </w:tcBorders>
            <w:noWrap w:val="0"/>
            <w:vAlign w:val="top"/>
          </w:tcPr>
          <w:p>
            <w:pPr>
              <w:adjustRightInd w:val="0"/>
              <w:snapToGrid w:val="0"/>
              <w:jc w:val="left"/>
              <w:rPr>
                <w:rFonts w:ascii="仿宋_GB2312" w:cs="仿宋_GB2312"/>
                <w:sz w:val="21"/>
                <w:szCs w:val="21"/>
              </w:rPr>
            </w:pPr>
            <w:r>
              <w:rPr>
                <w:rFonts w:hint="eastAsia" w:ascii="仿宋_GB2312" w:hAnsi="仿宋_GB2312" w:cs="仿宋_GB2312"/>
                <w:sz w:val="21"/>
                <w:szCs w:val="21"/>
              </w:rPr>
              <w:t>省级媒体报道次数</w:t>
            </w:r>
          </w:p>
        </w:tc>
        <w:tc>
          <w:tcPr>
            <w:tcW w:w="2046" w:type="dxa"/>
            <w:gridSpan w:val="2"/>
            <w:tcBorders>
              <w:tl2br w:val="nil"/>
              <w:tr2bl w:val="nil"/>
            </w:tcBorders>
            <w:noWrap w:val="0"/>
            <w:vAlign w:val="top"/>
          </w:tcPr>
          <w:p>
            <w:pPr>
              <w:adjustRightInd w:val="0"/>
              <w:snapToGrid w:val="0"/>
              <w:jc w:val="left"/>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vMerge w:val="continue"/>
            <w:tcBorders>
              <w:tl2br w:val="nil"/>
              <w:tr2bl w:val="nil"/>
            </w:tcBorders>
            <w:noWrap w:val="0"/>
            <w:vAlign w:val="top"/>
          </w:tcPr>
          <w:p>
            <w:pPr>
              <w:adjustRightInd w:val="0"/>
              <w:snapToGrid w:val="0"/>
              <w:rPr>
                <w:rFonts w:ascii="仿宋_GB2312" w:cs="仿宋_GB2312"/>
                <w:sz w:val="21"/>
                <w:szCs w:val="21"/>
              </w:rPr>
            </w:pPr>
          </w:p>
        </w:tc>
        <w:tc>
          <w:tcPr>
            <w:tcW w:w="3621" w:type="dxa"/>
            <w:gridSpan w:val="3"/>
            <w:vMerge w:val="continue"/>
            <w:tcBorders>
              <w:tl2br w:val="nil"/>
              <w:tr2bl w:val="nil"/>
            </w:tcBorders>
            <w:noWrap w:val="0"/>
            <w:vAlign w:val="top"/>
          </w:tcPr>
          <w:p>
            <w:pPr>
              <w:adjustRightInd w:val="0"/>
              <w:snapToGrid w:val="0"/>
              <w:rPr>
                <w:rFonts w:ascii="仿宋_GB2312" w:cs="仿宋_GB2312"/>
                <w:sz w:val="21"/>
                <w:szCs w:val="21"/>
              </w:rPr>
            </w:pPr>
          </w:p>
        </w:tc>
        <w:tc>
          <w:tcPr>
            <w:tcW w:w="2391" w:type="dxa"/>
            <w:gridSpan w:val="3"/>
            <w:tcBorders>
              <w:tl2br w:val="nil"/>
              <w:tr2bl w:val="nil"/>
            </w:tcBorders>
            <w:noWrap w:val="0"/>
            <w:vAlign w:val="top"/>
          </w:tcPr>
          <w:p>
            <w:pPr>
              <w:adjustRightInd w:val="0"/>
              <w:snapToGrid w:val="0"/>
              <w:jc w:val="left"/>
              <w:rPr>
                <w:rFonts w:ascii="仿宋_GB2312" w:cs="仿宋_GB2312"/>
                <w:sz w:val="21"/>
                <w:szCs w:val="21"/>
              </w:rPr>
            </w:pPr>
            <w:r>
              <w:rPr>
                <w:rFonts w:hint="eastAsia" w:ascii="仿宋_GB2312" w:hAnsi="仿宋_GB2312" w:cs="仿宋_GB2312"/>
                <w:sz w:val="21"/>
                <w:szCs w:val="21"/>
              </w:rPr>
              <w:t>市县级媒体报道次数</w:t>
            </w:r>
          </w:p>
        </w:tc>
        <w:tc>
          <w:tcPr>
            <w:tcW w:w="2046" w:type="dxa"/>
            <w:gridSpan w:val="2"/>
            <w:tcBorders>
              <w:tl2br w:val="nil"/>
              <w:tr2bl w:val="nil"/>
            </w:tcBorders>
            <w:noWrap w:val="0"/>
            <w:vAlign w:val="top"/>
          </w:tcPr>
          <w:p>
            <w:pPr>
              <w:adjustRightInd w:val="0"/>
              <w:snapToGrid w:val="0"/>
              <w:jc w:val="left"/>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tcBorders>
              <w:tl2br w:val="nil"/>
              <w:tr2bl w:val="nil"/>
            </w:tcBorders>
            <w:noWrap w:val="0"/>
            <w:vAlign w:val="top"/>
          </w:tcPr>
          <w:p>
            <w:pPr>
              <w:adjustRightInd w:val="0"/>
              <w:snapToGrid w:val="0"/>
              <w:ind w:right="-57" w:rightChars="-17"/>
              <w:jc w:val="left"/>
              <w:rPr>
                <w:rFonts w:ascii="仿宋_GB2312" w:cs="仿宋_GB2312"/>
                <w:sz w:val="21"/>
                <w:szCs w:val="21"/>
              </w:rPr>
            </w:pPr>
            <w:r>
              <w:rPr>
                <w:rFonts w:hint="eastAsia" w:ascii="仿宋_GB2312" w:hAnsi="仿宋_GB2312" w:cs="仿宋_GB2312"/>
                <w:sz w:val="21"/>
                <w:szCs w:val="21"/>
              </w:rPr>
              <w:t>放</w:t>
            </w:r>
            <w:r>
              <w:rPr>
                <w:rFonts w:hint="eastAsia" w:ascii="仿宋_GB2312" w:hAnsi="仿宋_GB2312" w:cs="仿宋_GB2312"/>
                <w:spacing w:val="-11"/>
                <w:sz w:val="21"/>
                <w:szCs w:val="21"/>
              </w:rPr>
              <w:t>映科普影视（场）</w:t>
            </w:r>
          </w:p>
        </w:tc>
        <w:tc>
          <w:tcPr>
            <w:tcW w:w="3621" w:type="dxa"/>
            <w:gridSpan w:val="3"/>
            <w:tcBorders>
              <w:tl2br w:val="nil"/>
              <w:tr2bl w:val="nil"/>
            </w:tcBorders>
            <w:noWrap w:val="0"/>
            <w:vAlign w:val="top"/>
          </w:tcPr>
          <w:p>
            <w:pPr>
              <w:adjustRightInd w:val="0"/>
              <w:snapToGrid w:val="0"/>
              <w:rPr>
                <w:rFonts w:ascii="仿宋_GB2312" w:cs="仿宋_GB2312"/>
                <w:sz w:val="21"/>
                <w:szCs w:val="21"/>
              </w:rPr>
            </w:pPr>
          </w:p>
        </w:tc>
        <w:tc>
          <w:tcPr>
            <w:tcW w:w="2391" w:type="dxa"/>
            <w:gridSpan w:val="3"/>
            <w:tcBorders>
              <w:tl2br w:val="nil"/>
              <w:tr2bl w:val="nil"/>
            </w:tcBorders>
            <w:noWrap w:val="0"/>
            <w:vAlign w:val="top"/>
          </w:tcPr>
          <w:p>
            <w:pPr>
              <w:adjustRightInd w:val="0"/>
              <w:snapToGrid w:val="0"/>
              <w:jc w:val="left"/>
              <w:rPr>
                <w:rFonts w:ascii="仿宋_GB2312" w:cs="仿宋_GB2312"/>
                <w:sz w:val="21"/>
                <w:szCs w:val="21"/>
              </w:rPr>
            </w:pPr>
            <w:r>
              <w:rPr>
                <w:rFonts w:hint="eastAsia" w:ascii="仿宋_GB2312" w:hAnsi="仿宋_GB2312" w:cs="仿宋_GB2312"/>
                <w:sz w:val="21"/>
                <w:szCs w:val="21"/>
              </w:rPr>
              <w:t>电视科普宣传栏（期）</w:t>
            </w:r>
          </w:p>
        </w:tc>
        <w:tc>
          <w:tcPr>
            <w:tcW w:w="2046" w:type="dxa"/>
            <w:gridSpan w:val="2"/>
            <w:tcBorders>
              <w:tl2br w:val="nil"/>
              <w:tr2bl w:val="nil"/>
            </w:tcBorders>
            <w:noWrap w:val="0"/>
            <w:vAlign w:val="top"/>
          </w:tcPr>
          <w:p>
            <w:pPr>
              <w:adjustRightInd w:val="0"/>
              <w:snapToGrid w:val="0"/>
              <w:jc w:val="left"/>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tcBorders>
              <w:tl2br w:val="nil"/>
              <w:tr2bl w:val="nil"/>
            </w:tcBorders>
            <w:noWrap w:val="0"/>
            <w:vAlign w:val="top"/>
          </w:tcPr>
          <w:p>
            <w:pPr>
              <w:adjustRightInd w:val="0"/>
              <w:snapToGrid w:val="0"/>
              <w:jc w:val="left"/>
              <w:rPr>
                <w:rFonts w:ascii="仿宋_GB2312" w:cs="仿宋_GB2312"/>
                <w:sz w:val="21"/>
                <w:szCs w:val="21"/>
              </w:rPr>
            </w:pPr>
            <w:r>
              <w:rPr>
                <w:rFonts w:hint="eastAsia" w:ascii="仿宋_GB2312" w:hAnsi="仿宋_GB2312" w:cs="仿宋_GB2312"/>
                <w:sz w:val="21"/>
                <w:szCs w:val="21"/>
              </w:rPr>
              <w:t>宣传展板（块）</w:t>
            </w:r>
          </w:p>
        </w:tc>
        <w:tc>
          <w:tcPr>
            <w:tcW w:w="3621" w:type="dxa"/>
            <w:gridSpan w:val="3"/>
            <w:tcBorders>
              <w:tl2br w:val="nil"/>
              <w:tr2bl w:val="nil"/>
            </w:tcBorders>
            <w:noWrap w:val="0"/>
            <w:vAlign w:val="top"/>
          </w:tcPr>
          <w:p>
            <w:pPr>
              <w:adjustRightInd w:val="0"/>
              <w:snapToGrid w:val="0"/>
              <w:rPr>
                <w:rFonts w:ascii="仿宋_GB2312" w:cs="仿宋_GB2312"/>
                <w:sz w:val="21"/>
                <w:szCs w:val="21"/>
              </w:rPr>
            </w:pPr>
          </w:p>
        </w:tc>
        <w:tc>
          <w:tcPr>
            <w:tcW w:w="2391" w:type="dxa"/>
            <w:gridSpan w:val="3"/>
            <w:tcBorders>
              <w:tl2br w:val="nil"/>
              <w:tr2bl w:val="nil"/>
            </w:tcBorders>
            <w:noWrap w:val="0"/>
            <w:vAlign w:val="top"/>
          </w:tcPr>
          <w:p>
            <w:pPr>
              <w:adjustRightInd w:val="0"/>
              <w:snapToGrid w:val="0"/>
              <w:jc w:val="left"/>
              <w:rPr>
                <w:rFonts w:ascii="仿宋_GB2312" w:cs="仿宋_GB2312"/>
                <w:sz w:val="21"/>
                <w:szCs w:val="21"/>
              </w:rPr>
            </w:pPr>
            <w:r>
              <w:rPr>
                <w:rFonts w:hint="eastAsia" w:ascii="仿宋_GB2312" w:hAnsi="仿宋_GB2312" w:cs="仿宋_GB2312"/>
                <w:sz w:val="21"/>
                <w:szCs w:val="21"/>
              </w:rPr>
              <w:t>出动宣传车（辆）</w:t>
            </w:r>
          </w:p>
        </w:tc>
        <w:tc>
          <w:tcPr>
            <w:tcW w:w="2046" w:type="dxa"/>
            <w:gridSpan w:val="2"/>
            <w:tcBorders>
              <w:tl2br w:val="nil"/>
              <w:tr2bl w:val="nil"/>
            </w:tcBorders>
            <w:noWrap w:val="0"/>
            <w:vAlign w:val="top"/>
          </w:tcPr>
          <w:p>
            <w:pPr>
              <w:adjustRightInd w:val="0"/>
              <w:snapToGrid w:val="0"/>
              <w:jc w:val="left"/>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838" w:type="dxa"/>
            <w:tcBorders>
              <w:tl2br w:val="nil"/>
              <w:tr2bl w:val="nil"/>
            </w:tcBorders>
            <w:noWrap w:val="0"/>
            <w:vAlign w:val="top"/>
          </w:tcPr>
          <w:p>
            <w:pPr>
              <w:adjustRightInd w:val="0"/>
              <w:snapToGrid w:val="0"/>
              <w:jc w:val="left"/>
              <w:rPr>
                <w:rFonts w:ascii="仿宋_GB2312" w:cs="仿宋_GB2312"/>
                <w:sz w:val="21"/>
                <w:szCs w:val="21"/>
              </w:rPr>
            </w:pPr>
            <w:r>
              <w:rPr>
                <w:rFonts w:hint="eastAsia" w:ascii="仿宋_GB2312" w:hAnsi="仿宋_GB2312" w:cs="仿宋_GB2312"/>
                <w:sz w:val="21"/>
                <w:szCs w:val="21"/>
              </w:rPr>
              <w:t>科普画廊（米）</w:t>
            </w:r>
          </w:p>
        </w:tc>
        <w:tc>
          <w:tcPr>
            <w:tcW w:w="3621" w:type="dxa"/>
            <w:gridSpan w:val="3"/>
            <w:tcBorders>
              <w:tl2br w:val="nil"/>
              <w:tr2bl w:val="nil"/>
            </w:tcBorders>
            <w:noWrap w:val="0"/>
            <w:vAlign w:val="top"/>
          </w:tcPr>
          <w:p>
            <w:pPr>
              <w:adjustRightInd w:val="0"/>
              <w:snapToGrid w:val="0"/>
              <w:rPr>
                <w:rFonts w:ascii="仿宋_GB2312" w:cs="仿宋_GB2312"/>
                <w:sz w:val="21"/>
                <w:szCs w:val="21"/>
              </w:rPr>
            </w:pPr>
          </w:p>
        </w:tc>
        <w:tc>
          <w:tcPr>
            <w:tcW w:w="2391" w:type="dxa"/>
            <w:gridSpan w:val="3"/>
            <w:tcBorders>
              <w:tl2br w:val="nil"/>
              <w:tr2bl w:val="nil"/>
            </w:tcBorders>
            <w:noWrap w:val="0"/>
            <w:vAlign w:val="top"/>
          </w:tcPr>
          <w:p>
            <w:pPr>
              <w:adjustRightInd w:val="0"/>
              <w:snapToGrid w:val="0"/>
              <w:jc w:val="left"/>
              <w:rPr>
                <w:rFonts w:ascii="仿宋_GB2312" w:cs="仿宋_GB2312"/>
                <w:sz w:val="21"/>
                <w:szCs w:val="21"/>
              </w:rPr>
            </w:pPr>
            <w:r>
              <w:rPr>
                <w:rFonts w:hint="eastAsia" w:ascii="仿宋_GB2312" w:hAnsi="仿宋_GB2312" w:cs="仿宋_GB2312"/>
                <w:sz w:val="21"/>
                <w:szCs w:val="21"/>
              </w:rPr>
              <w:t>科技报告会次数</w:t>
            </w:r>
          </w:p>
          <w:p>
            <w:pPr>
              <w:adjustRightInd w:val="0"/>
              <w:snapToGrid w:val="0"/>
              <w:jc w:val="left"/>
              <w:rPr>
                <w:rFonts w:ascii="仿宋_GB2312" w:cs="仿宋_GB2312"/>
                <w:sz w:val="21"/>
                <w:szCs w:val="21"/>
              </w:rPr>
            </w:pPr>
            <w:r>
              <w:rPr>
                <w:rFonts w:hint="eastAsia" w:ascii="仿宋_GB2312" w:hAnsi="仿宋_GB2312" w:cs="仿宋_GB2312"/>
                <w:sz w:val="21"/>
                <w:szCs w:val="21"/>
              </w:rPr>
              <w:t>（讲座、研讨会）</w:t>
            </w:r>
          </w:p>
        </w:tc>
        <w:tc>
          <w:tcPr>
            <w:tcW w:w="2046" w:type="dxa"/>
            <w:gridSpan w:val="2"/>
            <w:tcBorders>
              <w:tl2br w:val="nil"/>
              <w:tr2bl w:val="nil"/>
            </w:tcBorders>
            <w:noWrap w:val="0"/>
            <w:vAlign w:val="top"/>
          </w:tcPr>
          <w:p>
            <w:pPr>
              <w:adjustRightInd w:val="0"/>
              <w:snapToGrid w:val="0"/>
              <w:jc w:val="left"/>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38" w:type="dxa"/>
            <w:vMerge w:val="restart"/>
            <w:tcBorders>
              <w:tl2br w:val="nil"/>
              <w:tr2bl w:val="nil"/>
            </w:tcBorders>
            <w:noWrap w:val="0"/>
            <w:vAlign w:val="top"/>
          </w:tcPr>
          <w:p>
            <w:pPr>
              <w:adjustRightInd w:val="0"/>
              <w:snapToGrid w:val="0"/>
              <w:jc w:val="left"/>
              <w:rPr>
                <w:rFonts w:ascii="仿宋_GB2312" w:cs="仿宋_GB2312"/>
                <w:sz w:val="21"/>
                <w:szCs w:val="21"/>
              </w:rPr>
            </w:pPr>
            <w:r>
              <w:rPr>
                <w:rFonts w:hint="eastAsia" w:ascii="仿宋_GB2312" w:hAnsi="仿宋_GB2312" w:cs="仿宋_GB2312"/>
                <w:sz w:val="21"/>
                <w:szCs w:val="21"/>
              </w:rPr>
              <w:t>举办实用技术培训情况</w:t>
            </w:r>
          </w:p>
        </w:tc>
        <w:tc>
          <w:tcPr>
            <w:tcW w:w="3621" w:type="dxa"/>
            <w:gridSpan w:val="3"/>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培训次数</w:t>
            </w:r>
          </w:p>
        </w:tc>
        <w:tc>
          <w:tcPr>
            <w:tcW w:w="4437" w:type="dxa"/>
            <w:gridSpan w:val="5"/>
            <w:tcBorders>
              <w:tl2br w:val="nil"/>
              <w:tr2bl w:val="nil"/>
            </w:tcBorders>
            <w:noWrap w:val="0"/>
            <w:vAlign w:val="top"/>
          </w:tcPr>
          <w:p>
            <w:pPr>
              <w:adjustRightInd w:val="0"/>
              <w:snapToGrid w:val="0"/>
              <w:jc w:val="left"/>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vMerge w:val="continue"/>
            <w:tcBorders>
              <w:tl2br w:val="nil"/>
              <w:tr2bl w:val="nil"/>
            </w:tcBorders>
            <w:noWrap w:val="0"/>
            <w:vAlign w:val="top"/>
          </w:tcPr>
          <w:p>
            <w:pPr>
              <w:adjustRightInd w:val="0"/>
              <w:snapToGrid w:val="0"/>
              <w:jc w:val="left"/>
              <w:rPr>
                <w:rFonts w:ascii="仿宋_GB2312" w:cs="仿宋_GB2312"/>
                <w:sz w:val="21"/>
                <w:szCs w:val="21"/>
              </w:rPr>
            </w:pPr>
          </w:p>
        </w:tc>
        <w:tc>
          <w:tcPr>
            <w:tcW w:w="3621" w:type="dxa"/>
            <w:gridSpan w:val="3"/>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参加人次</w:t>
            </w:r>
          </w:p>
        </w:tc>
        <w:tc>
          <w:tcPr>
            <w:tcW w:w="4437" w:type="dxa"/>
            <w:gridSpan w:val="5"/>
            <w:tcBorders>
              <w:tl2br w:val="nil"/>
              <w:tr2bl w:val="nil"/>
            </w:tcBorders>
            <w:noWrap w:val="0"/>
            <w:vAlign w:val="top"/>
          </w:tcPr>
          <w:p>
            <w:pPr>
              <w:adjustRightInd w:val="0"/>
              <w:snapToGrid w:val="0"/>
              <w:jc w:val="left"/>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38" w:type="dxa"/>
            <w:vMerge w:val="restart"/>
            <w:tcBorders>
              <w:tl2br w:val="nil"/>
              <w:tr2bl w:val="nil"/>
            </w:tcBorders>
            <w:noWrap w:val="0"/>
            <w:vAlign w:val="top"/>
          </w:tcPr>
          <w:p>
            <w:pPr>
              <w:adjustRightInd w:val="0"/>
              <w:snapToGrid w:val="0"/>
              <w:jc w:val="left"/>
              <w:rPr>
                <w:rFonts w:ascii="仿宋_GB2312" w:cs="仿宋_GB2312"/>
                <w:sz w:val="21"/>
                <w:szCs w:val="21"/>
              </w:rPr>
            </w:pPr>
            <w:r>
              <w:rPr>
                <w:rFonts w:hint="eastAsia" w:ascii="仿宋_GB2312" w:hAnsi="仿宋_GB2312" w:cs="仿宋_GB2312"/>
                <w:sz w:val="21"/>
                <w:szCs w:val="21"/>
              </w:rPr>
              <w:t>开展服务情况</w:t>
            </w:r>
          </w:p>
          <w:p>
            <w:pPr>
              <w:adjustRightInd w:val="0"/>
              <w:snapToGrid w:val="0"/>
              <w:jc w:val="left"/>
              <w:rPr>
                <w:rFonts w:ascii="仿宋_GB2312" w:cs="仿宋_GB2312"/>
                <w:sz w:val="21"/>
                <w:szCs w:val="21"/>
              </w:rPr>
            </w:pPr>
          </w:p>
        </w:tc>
        <w:tc>
          <w:tcPr>
            <w:tcW w:w="3621" w:type="dxa"/>
            <w:gridSpan w:val="3"/>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科技咨询服务次数</w:t>
            </w:r>
          </w:p>
        </w:tc>
        <w:tc>
          <w:tcPr>
            <w:tcW w:w="4437" w:type="dxa"/>
            <w:gridSpan w:val="5"/>
            <w:tcBorders>
              <w:tl2br w:val="nil"/>
              <w:tr2bl w:val="nil"/>
            </w:tcBorders>
            <w:noWrap w:val="0"/>
            <w:vAlign w:val="top"/>
          </w:tcPr>
          <w:p>
            <w:pPr>
              <w:adjustRightInd w:val="0"/>
              <w:snapToGrid w:val="0"/>
              <w:jc w:val="left"/>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8" w:type="dxa"/>
            <w:vMerge w:val="continue"/>
            <w:tcBorders>
              <w:tl2br w:val="nil"/>
              <w:tr2bl w:val="nil"/>
            </w:tcBorders>
            <w:noWrap w:val="0"/>
            <w:vAlign w:val="top"/>
          </w:tcPr>
          <w:p>
            <w:pPr>
              <w:adjustRightInd w:val="0"/>
              <w:snapToGrid w:val="0"/>
              <w:jc w:val="left"/>
              <w:rPr>
                <w:rFonts w:ascii="仿宋_GB2312" w:cs="仿宋_GB2312"/>
                <w:sz w:val="21"/>
                <w:szCs w:val="21"/>
              </w:rPr>
            </w:pPr>
          </w:p>
        </w:tc>
        <w:tc>
          <w:tcPr>
            <w:tcW w:w="3621" w:type="dxa"/>
            <w:gridSpan w:val="3"/>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下乡服务次数</w:t>
            </w:r>
          </w:p>
        </w:tc>
        <w:tc>
          <w:tcPr>
            <w:tcW w:w="4437" w:type="dxa"/>
            <w:gridSpan w:val="5"/>
            <w:tcBorders>
              <w:tl2br w:val="nil"/>
              <w:tr2bl w:val="nil"/>
            </w:tcBorders>
            <w:noWrap w:val="0"/>
            <w:vAlign w:val="top"/>
          </w:tcPr>
          <w:p>
            <w:pPr>
              <w:adjustRightInd w:val="0"/>
              <w:snapToGrid w:val="0"/>
              <w:jc w:val="left"/>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838" w:type="dxa"/>
            <w:vMerge w:val="continue"/>
            <w:tcBorders>
              <w:tl2br w:val="nil"/>
              <w:tr2bl w:val="nil"/>
            </w:tcBorders>
            <w:noWrap w:val="0"/>
            <w:vAlign w:val="top"/>
          </w:tcPr>
          <w:p>
            <w:pPr>
              <w:adjustRightInd w:val="0"/>
              <w:snapToGrid w:val="0"/>
              <w:jc w:val="left"/>
              <w:rPr>
                <w:rFonts w:ascii="仿宋_GB2312" w:cs="仿宋_GB2312"/>
                <w:sz w:val="21"/>
                <w:szCs w:val="21"/>
              </w:rPr>
            </w:pPr>
          </w:p>
        </w:tc>
        <w:tc>
          <w:tcPr>
            <w:tcW w:w="3621" w:type="dxa"/>
            <w:gridSpan w:val="3"/>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提供技术服务次数</w:t>
            </w:r>
          </w:p>
        </w:tc>
        <w:tc>
          <w:tcPr>
            <w:tcW w:w="4437" w:type="dxa"/>
            <w:gridSpan w:val="5"/>
            <w:tcBorders>
              <w:tl2br w:val="nil"/>
              <w:tr2bl w:val="nil"/>
            </w:tcBorders>
            <w:noWrap w:val="0"/>
            <w:vAlign w:val="top"/>
          </w:tcPr>
          <w:p>
            <w:pPr>
              <w:adjustRightInd w:val="0"/>
              <w:snapToGrid w:val="0"/>
              <w:jc w:val="left"/>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38" w:type="dxa"/>
            <w:vMerge w:val="continue"/>
            <w:tcBorders>
              <w:tl2br w:val="nil"/>
              <w:tr2bl w:val="nil"/>
            </w:tcBorders>
            <w:noWrap w:val="0"/>
            <w:vAlign w:val="top"/>
          </w:tcPr>
          <w:p>
            <w:pPr>
              <w:adjustRightInd w:val="0"/>
              <w:snapToGrid w:val="0"/>
              <w:jc w:val="left"/>
              <w:rPr>
                <w:rFonts w:ascii="仿宋_GB2312" w:cs="仿宋_GB2312"/>
                <w:sz w:val="21"/>
                <w:szCs w:val="21"/>
              </w:rPr>
            </w:pPr>
          </w:p>
        </w:tc>
        <w:tc>
          <w:tcPr>
            <w:tcW w:w="3621" w:type="dxa"/>
            <w:gridSpan w:val="3"/>
            <w:tcBorders>
              <w:tl2br w:val="nil"/>
              <w:tr2bl w:val="nil"/>
            </w:tcBorders>
            <w:noWrap w:val="0"/>
            <w:vAlign w:val="top"/>
          </w:tcPr>
          <w:p>
            <w:pPr>
              <w:adjustRightInd w:val="0"/>
              <w:snapToGrid w:val="0"/>
              <w:rPr>
                <w:rFonts w:ascii="仿宋_GB2312" w:cs="仿宋_GB2312"/>
                <w:sz w:val="21"/>
                <w:szCs w:val="21"/>
              </w:rPr>
            </w:pPr>
            <w:r>
              <w:rPr>
                <w:rFonts w:hint="eastAsia" w:ascii="仿宋_GB2312" w:hAnsi="仿宋_GB2312" w:cs="仿宋_GB2312"/>
                <w:sz w:val="21"/>
                <w:szCs w:val="21"/>
              </w:rPr>
              <w:t>义诊服务次数</w:t>
            </w:r>
          </w:p>
        </w:tc>
        <w:tc>
          <w:tcPr>
            <w:tcW w:w="4437" w:type="dxa"/>
            <w:gridSpan w:val="5"/>
            <w:tcBorders>
              <w:tl2br w:val="nil"/>
              <w:tr2bl w:val="nil"/>
            </w:tcBorders>
            <w:noWrap w:val="0"/>
            <w:vAlign w:val="top"/>
          </w:tcPr>
          <w:p>
            <w:pPr>
              <w:adjustRightInd w:val="0"/>
              <w:snapToGrid w:val="0"/>
              <w:jc w:val="left"/>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tcBorders>
              <w:tl2br w:val="nil"/>
              <w:tr2bl w:val="nil"/>
            </w:tcBorders>
            <w:noWrap w:val="0"/>
            <w:vAlign w:val="top"/>
          </w:tcPr>
          <w:p>
            <w:pPr>
              <w:adjustRightInd w:val="0"/>
              <w:snapToGrid w:val="0"/>
              <w:jc w:val="left"/>
              <w:rPr>
                <w:rFonts w:ascii="仿宋_GB2312" w:cs="仿宋_GB2312"/>
                <w:sz w:val="21"/>
                <w:szCs w:val="21"/>
              </w:rPr>
            </w:pPr>
            <w:r>
              <w:rPr>
                <w:rFonts w:hint="eastAsia" w:ascii="仿宋_GB2312" w:hAnsi="仿宋_GB2312" w:cs="仿宋_GB2312"/>
                <w:sz w:val="21"/>
                <w:szCs w:val="21"/>
              </w:rPr>
              <w:t>活动周期间开放的科普场馆数量</w:t>
            </w:r>
          </w:p>
        </w:tc>
        <w:tc>
          <w:tcPr>
            <w:tcW w:w="3621" w:type="dxa"/>
            <w:gridSpan w:val="3"/>
            <w:tcBorders>
              <w:tl2br w:val="nil"/>
              <w:tr2bl w:val="nil"/>
            </w:tcBorders>
            <w:noWrap w:val="0"/>
            <w:vAlign w:val="top"/>
          </w:tcPr>
          <w:p>
            <w:pPr>
              <w:adjustRightInd w:val="0"/>
              <w:snapToGrid w:val="0"/>
              <w:rPr>
                <w:rFonts w:ascii="仿宋_GB2312" w:cs="仿宋_GB2312"/>
                <w:sz w:val="21"/>
                <w:szCs w:val="21"/>
              </w:rPr>
            </w:pPr>
          </w:p>
        </w:tc>
        <w:tc>
          <w:tcPr>
            <w:tcW w:w="2391" w:type="dxa"/>
            <w:gridSpan w:val="3"/>
            <w:tcBorders>
              <w:tl2br w:val="nil"/>
              <w:tr2bl w:val="nil"/>
            </w:tcBorders>
            <w:noWrap w:val="0"/>
            <w:vAlign w:val="top"/>
          </w:tcPr>
          <w:p>
            <w:pPr>
              <w:adjustRightInd w:val="0"/>
              <w:snapToGrid w:val="0"/>
              <w:jc w:val="left"/>
              <w:rPr>
                <w:rFonts w:ascii="仿宋_GB2312" w:cs="仿宋_GB2312"/>
                <w:sz w:val="21"/>
                <w:szCs w:val="21"/>
              </w:rPr>
            </w:pPr>
            <w:r>
              <w:rPr>
                <w:rFonts w:hint="eastAsia" w:ascii="仿宋_GB2312" w:hAnsi="仿宋_GB2312" w:cs="仿宋_GB2312"/>
                <w:sz w:val="21"/>
                <w:szCs w:val="21"/>
              </w:rPr>
              <w:t>活动周期间开放的</w:t>
            </w:r>
          </w:p>
          <w:p>
            <w:pPr>
              <w:adjustRightInd w:val="0"/>
              <w:snapToGrid w:val="0"/>
              <w:jc w:val="left"/>
              <w:rPr>
                <w:rFonts w:ascii="仿宋_GB2312" w:cs="仿宋_GB2312"/>
                <w:sz w:val="21"/>
                <w:szCs w:val="21"/>
              </w:rPr>
            </w:pPr>
            <w:r>
              <w:rPr>
                <w:rFonts w:hint="eastAsia" w:ascii="仿宋_GB2312" w:hAnsi="仿宋_GB2312" w:cs="仿宋_GB2312"/>
                <w:sz w:val="21"/>
                <w:szCs w:val="21"/>
              </w:rPr>
              <w:t>科普基地数量</w:t>
            </w:r>
          </w:p>
        </w:tc>
        <w:tc>
          <w:tcPr>
            <w:tcW w:w="2046" w:type="dxa"/>
            <w:gridSpan w:val="2"/>
            <w:tcBorders>
              <w:tl2br w:val="nil"/>
              <w:tr2bl w:val="nil"/>
            </w:tcBorders>
            <w:noWrap w:val="0"/>
            <w:vAlign w:val="top"/>
          </w:tcPr>
          <w:p>
            <w:pPr>
              <w:adjustRightInd w:val="0"/>
              <w:snapToGrid w:val="0"/>
              <w:jc w:val="left"/>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38" w:type="dxa"/>
            <w:tcBorders>
              <w:tl2br w:val="nil"/>
              <w:tr2bl w:val="nil"/>
            </w:tcBorders>
            <w:noWrap w:val="0"/>
            <w:vAlign w:val="top"/>
          </w:tcPr>
          <w:p>
            <w:pPr>
              <w:adjustRightInd w:val="0"/>
              <w:snapToGrid w:val="0"/>
              <w:jc w:val="left"/>
              <w:rPr>
                <w:rFonts w:ascii="仿宋_GB2312" w:cs="仿宋_GB2312"/>
                <w:sz w:val="21"/>
                <w:szCs w:val="21"/>
              </w:rPr>
            </w:pPr>
            <w:r>
              <w:rPr>
                <w:rFonts w:hint="eastAsia" w:ascii="仿宋_GB2312" w:hAnsi="仿宋_GB2312" w:cs="仿宋_GB2312"/>
                <w:sz w:val="21"/>
                <w:szCs w:val="21"/>
              </w:rPr>
              <w:t>活动周期间开放活动的科研机构数量</w:t>
            </w:r>
          </w:p>
        </w:tc>
        <w:tc>
          <w:tcPr>
            <w:tcW w:w="3621" w:type="dxa"/>
            <w:gridSpan w:val="3"/>
            <w:tcBorders>
              <w:tl2br w:val="nil"/>
              <w:tr2bl w:val="nil"/>
            </w:tcBorders>
            <w:noWrap w:val="0"/>
            <w:vAlign w:val="top"/>
          </w:tcPr>
          <w:p>
            <w:pPr>
              <w:adjustRightInd w:val="0"/>
              <w:snapToGrid w:val="0"/>
              <w:rPr>
                <w:rFonts w:ascii="仿宋_GB2312" w:cs="仿宋_GB2312"/>
                <w:sz w:val="21"/>
                <w:szCs w:val="21"/>
              </w:rPr>
            </w:pPr>
          </w:p>
        </w:tc>
        <w:tc>
          <w:tcPr>
            <w:tcW w:w="2391" w:type="dxa"/>
            <w:gridSpan w:val="3"/>
            <w:tcBorders>
              <w:tl2br w:val="nil"/>
              <w:tr2bl w:val="nil"/>
            </w:tcBorders>
            <w:noWrap w:val="0"/>
            <w:vAlign w:val="top"/>
          </w:tcPr>
          <w:p>
            <w:pPr>
              <w:adjustRightInd w:val="0"/>
              <w:snapToGrid w:val="0"/>
              <w:jc w:val="left"/>
              <w:rPr>
                <w:rFonts w:ascii="仿宋_GB2312" w:cs="仿宋_GB2312"/>
                <w:sz w:val="21"/>
                <w:szCs w:val="21"/>
              </w:rPr>
            </w:pPr>
            <w:r>
              <w:rPr>
                <w:rFonts w:hint="eastAsia" w:ascii="仿宋_GB2312" w:hAnsi="仿宋_GB2312" w:cs="仿宋_GB2312"/>
                <w:sz w:val="21"/>
                <w:szCs w:val="21"/>
              </w:rPr>
              <w:t>活动周期间开放活动的大学数量</w:t>
            </w:r>
          </w:p>
        </w:tc>
        <w:tc>
          <w:tcPr>
            <w:tcW w:w="2046" w:type="dxa"/>
            <w:gridSpan w:val="2"/>
            <w:tcBorders>
              <w:tl2br w:val="nil"/>
              <w:tr2bl w:val="nil"/>
            </w:tcBorders>
            <w:noWrap w:val="0"/>
            <w:vAlign w:val="top"/>
          </w:tcPr>
          <w:p>
            <w:pPr>
              <w:adjustRightInd w:val="0"/>
              <w:snapToGrid w:val="0"/>
              <w:jc w:val="left"/>
              <w:rPr>
                <w:rFonts w:ascii="仿宋_GB2312" w:cs="仿宋_GB2312"/>
                <w:sz w:val="21"/>
                <w:szCs w:val="21"/>
              </w:rPr>
            </w:pPr>
          </w:p>
        </w:tc>
      </w:tr>
    </w:tbl>
    <w:p>
      <w:pPr>
        <w:adjustRightInd w:val="0"/>
        <w:snapToGrid w:val="0"/>
        <w:rPr>
          <w:rFonts w:ascii="仿宋_GB2312" w:cs="仿宋_GB2312"/>
          <w:sz w:val="21"/>
          <w:szCs w:val="21"/>
        </w:rPr>
      </w:pPr>
      <w:r>
        <w:rPr>
          <w:rFonts w:hint="eastAsia" w:ascii="仿宋_GB2312" w:hAnsi="仿宋_GB2312" w:cs="仿宋_GB2312"/>
          <w:sz w:val="21"/>
          <w:szCs w:val="21"/>
        </w:rPr>
        <w:t>部门</w:t>
      </w:r>
      <w:r>
        <w:rPr>
          <w:rFonts w:ascii="仿宋_GB2312" w:hAnsi="仿宋_GB2312" w:cs="仿宋_GB2312"/>
          <w:sz w:val="21"/>
          <w:szCs w:val="21"/>
        </w:rPr>
        <w:t>/</w:t>
      </w:r>
      <w:r>
        <w:rPr>
          <w:rFonts w:hint="eastAsia" w:ascii="仿宋_GB2312" w:hAnsi="仿宋_GB2312" w:cs="仿宋_GB2312"/>
          <w:sz w:val="21"/>
          <w:szCs w:val="21"/>
        </w:rPr>
        <w:t>地方（盖章）：</w:t>
      </w:r>
      <w:r>
        <w:rPr>
          <w:rFonts w:ascii="仿宋_GB2312" w:hAnsi="仿宋_GB2312" w:cs="仿宋_GB2312"/>
          <w:sz w:val="21"/>
          <w:szCs w:val="21"/>
        </w:rPr>
        <w:t xml:space="preserve">                 </w:t>
      </w:r>
      <w:r>
        <w:rPr>
          <w:rFonts w:hint="eastAsia" w:ascii="仿宋_GB2312" w:hAnsi="仿宋_GB2312" w:cs="仿宋_GB2312"/>
          <w:sz w:val="21"/>
          <w:szCs w:val="21"/>
        </w:rPr>
        <w:t>联系人：</w:t>
      </w:r>
      <w:r>
        <w:rPr>
          <w:rFonts w:ascii="仿宋_GB2312" w:hAnsi="仿宋_GB2312" w:cs="仿宋_GB2312"/>
          <w:sz w:val="21"/>
          <w:szCs w:val="21"/>
        </w:rPr>
        <w:t xml:space="preserve">          </w:t>
      </w:r>
      <w:r>
        <w:rPr>
          <w:rFonts w:hint="eastAsia" w:ascii="仿宋_GB2312" w:hAnsi="仿宋_GB2312" w:cs="仿宋_GB2312"/>
          <w:sz w:val="21"/>
          <w:szCs w:val="21"/>
        </w:rPr>
        <w:t>联系方式：</w:t>
      </w:r>
      <w:r>
        <w:rPr>
          <w:rFonts w:ascii="仿宋_GB2312" w:hAnsi="仿宋_GB2312" w:cs="仿宋_GB2312"/>
          <w:sz w:val="21"/>
          <w:szCs w:val="21"/>
        </w:rPr>
        <w:t xml:space="preserve">   </w:t>
      </w:r>
    </w:p>
    <w:bookmarkEnd w:id="3"/>
    <w:tbl>
      <w:tblPr>
        <w:tblStyle w:val="9"/>
        <w:tblpPr w:leftFromText="180" w:rightFromText="180" w:vertAnchor="text" w:tblpX="10483" w:tblpY="-106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48" w:type="dxa"/>
            <w:noWrap w:val="0"/>
            <w:vAlign w:val="top"/>
          </w:tcPr>
          <w:p>
            <w:pPr>
              <w:jc w:val="left"/>
              <w:rPr>
                <w:vertAlign w:val="baseline"/>
              </w:rPr>
            </w:pPr>
          </w:p>
        </w:tc>
      </w:tr>
    </w:tbl>
    <w:p>
      <w:pPr>
        <w:jc w:val="left"/>
        <w:sectPr>
          <w:headerReference r:id="rId4" w:type="first"/>
          <w:footerReference r:id="rId6" w:type="first"/>
          <w:headerReference r:id="rId3" w:type="default"/>
          <w:footerReference r:id="rId5" w:type="default"/>
          <w:pgSz w:w="11906" w:h="16838"/>
          <w:pgMar w:top="1458" w:right="1531" w:bottom="1560" w:left="1531" w:header="851" w:footer="1417" w:gutter="0"/>
          <w:pgBorders>
            <w:top w:val="none" w:sz="0" w:space="0"/>
            <w:left w:val="none" w:sz="0" w:space="0"/>
            <w:bottom w:val="none" w:sz="0" w:space="0"/>
            <w:right w:val="none" w:sz="0" w:space="0"/>
          </w:pgBorders>
          <w:pgNumType w:fmt="decimal"/>
          <w:cols w:space="720" w:num="1"/>
          <w:titlePg/>
          <w:docGrid w:type="linesAndChars" w:linePitch="579" w:charSpace="3686"/>
        </w:sectPr>
      </w:pPr>
    </w:p>
    <w:p>
      <w:pPr>
        <w:jc w:val="left"/>
      </w:pPr>
      <w:bookmarkStart w:id="5" w:name="_GoBack"/>
      <w:bookmarkEnd w:id="5"/>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900" w:lineRule="exact"/>
        <w:jc w:val="left"/>
      </w:pPr>
    </w:p>
    <w:p>
      <w:pPr>
        <w:jc w:val="left"/>
      </w:pPr>
    </w:p>
    <w:p>
      <w:pPr>
        <w:jc w:val="left"/>
      </w:pPr>
    </w:p>
    <w:p>
      <w:pPr>
        <w:jc w:val="left"/>
      </w:pPr>
      <w:r>
        <w:rPr>
          <w:sz w:val="32"/>
        </w:rPr>
        <mc:AlternateContent>
          <mc:Choice Requires="wps">
            <w:drawing>
              <wp:anchor distT="0" distB="0" distL="114300" distR="114300" simplePos="0" relativeHeight="251664384" behindDoc="0" locked="0" layoutInCell="1" allowOverlap="1">
                <wp:simplePos x="0" y="0"/>
                <wp:positionH relativeFrom="column">
                  <wp:posOffset>-160020</wp:posOffset>
                </wp:positionH>
                <wp:positionV relativeFrom="paragraph">
                  <wp:posOffset>359410</wp:posOffset>
                </wp:positionV>
                <wp:extent cx="5958205" cy="10795"/>
                <wp:effectExtent l="0" t="4445" r="4445" b="13335"/>
                <wp:wrapNone/>
                <wp:docPr id="1" name="直线 93"/>
                <wp:cNvGraphicFramePr/>
                <a:graphic xmlns:a="http://schemas.openxmlformats.org/drawingml/2006/main">
                  <a:graphicData uri="http://schemas.microsoft.com/office/word/2010/wordprocessingShape">
                    <wps:wsp>
                      <wps:cNvCnPr/>
                      <wps:spPr>
                        <a:xfrm>
                          <a:off x="0" y="0"/>
                          <a:ext cx="5958205" cy="10795"/>
                        </a:xfrm>
                        <a:prstGeom prst="line">
                          <a:avLst/>
                        </a:prstGeom>
                        <a:ln w="4444" cap="flat" cmpd="sng">
                          <a:solidFill>
                            <a:srgbClr val="000000"/>
                          </a:solidFill>
                          <a:prstDash val="solid"/>
                          <a:headEnd type="none" w="med" len="med"/>
                          <a:tailEnd type="none" w="med" len="med"/>
                        </a:ln>
                      </wps:spPr>
                      <wps:bodyPr upright="1"/>
                    </wps:wsp>
                  </a:graphicData>
                </a:graphic>
              </wp:anchor>
            </w:drawing>
          </mc:Choice>
          <mc:Fallback>
            <w:pict>
              <v:line id="直线 93" o:spid="_x0000_s1026" o:spt="20" style="position:absolute;left:0pt;margin-left:-12.6pt;margin-top:28.3pt;height:0.85pt;width:469.15pt;z-index:251664384;mso-width-relative:page;mso-height-relative:page;" filled="f" stroked="t" coordsize="21600,21600" o:gfxdata="UEsDBAoAAAAAAIdO4kAAAAAAAAAAAAAAAAAEAAAAZHJzL1BLAwQUAAAACACHTuJA7bWsrtgAAAAJ&#10;AQAADwAAAGRycy9kb3ducmV2LnhtbE2PTU/DMAyG70j8h8hI3La03VqV0nQHBBNHNpgEN68xbUXj&#10;VEn2xa8nnOBo+9Hr561XZzOKIzk/WFaQzhMQxK3VA3cK3l6fZiUIH5A1jpZJwYU8rJrrqxorbU+8&#10;oeM2dCKGsK9QQR/CVEnp254M+rmdiOPt0zqDIY6uk9rhKYabUWZJUkiDA8cPPU700FP7tT0YBbty&#10;6XBNu8dvxuXlZf3xnm+yZ6Vub9LkHkSgc/iD4Vc/qkMTnfb2wNqLUcEsy7OIKsiLAkQE7tJFCmIf&#10;F+UCZFPL/w2aH1BLAwQUAAAACACHTuJA9vAKV+oBAADgAwAADgAAAGRycy9lMm9Eb2MueG1srVNL&#10;ktMwEN1TxR1U2hM7gcDEFWcWE4YNBakaOEBHlm1V6VdqJU7OwjVYseE4cw1assnAsMkCL+SW+ump&#10;31NrfXsymh1lQOVszeezkjNphWuU7Wr+9cv9qxvOMIJtQDsra36WyG83L1+sB1/JheudbmRgRGKx&#10;GnzN+xh9VRQoemkAZ85LS8nWBQORpqErmgADsRtdLMrybTG40PjghESk1e2Y5BNjuIbQta0ScuvE&#10;wUgbR9YgNUSShL3yyDe52raVIn5uW5SR6ZqT0phHOoTifRqLzRqqLoDvlZhKgGtKeKbJgLJ06IVq&#10;CxHYIah/qIwSwaFr40w4U4xCsiOkYl4+8+ahBy+zFrIa/cV0/H+04tNxF5hqqBM4s2Dowh+/fX/8&#10;8ZOtXidzBo8VYe7sLkwz9LuQlJ7aYNKfNLBTNvR8MVSeIhO0uFwtbxblkjNBuXn5brVMnMXTZh8w&#10;fpDOsBTUXCub9EIFx48YR+hvSFrWlg01f0MfUQI1X0uXTqHxJABtl/ei06q5V1qnHRi6/Z0O7Aip&#10;AfI3lfAXLB2yBexHXE4lGFS9hOa9bVg8e7LG0ovgqQQjG860pAeUooyMoPQ1SFKvLZmQnB29TNHe&#10;NWe6iIMPquvJiXmuMmXo4rNlU5OmzvpznpmeHub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21&#10;rK7YAAAACQEAAA8AAAAAAAAAAQAgAAAAIgAAAGRycy9kb3ducmV2LnhtbFBLAQIUABQAAAAIAIdO&#10;4kD28ApX6gEAAOADAAAOAAAAAAAAAAEAIAAAACcBAABkcnMvZTJvRG9jLnhtbFBLBQYAAAAABgAG&#10;AFkBAACDBQAAAAA=&#10;">
                <v:fill on="f" focussize="0,0"/>
                <v:stroke weight="0.34992125984252pt" color="#000000" joinstyle="round"/>
                <v:imagedata o:title=""/>
                <o:lock v:ext="edit" aspectratio="f"/>
              </v:line>
            </w:pict>
          </mc:Fallback>
        </mc:AlternateContent>
      </w:r>
    </w:p>
    <w:p>
      <w:pPr>
        <w:jc w:val="left"/>
        <w:rPr>
          <w:rFonts w:hint="default" w:eastAsia="仿宋_GB2312"/>
          <w:lang w:val="en" w:eastAsia="zh-CN"/>
        </w:rPr>
      </w:pPr>
      <w:r>
        <w:rPr>
          <w:sz w:val="32"/>
        </w:rPr>
        <mc:AlternateContent>
          <mc:Choice Requires="wps">
            <w:drawing>
              <wp:anchor distT="0" distB="0" distL="114300" distR="114300" simplePos="0" relativeHeight="251665408" behindDoc="0" locked="0" layoutInCell="1" allowOverlap="1">
                <wp:simplePos x="0" y="0"/>
                <wp:positionH relativeFrom="column">
                  <wp:posOffset>-160020</wp:posOffset>
                </wp:positionH>
                <wp:positionV relativeFrom="paragraph">
                  <wp:posOffset>337185</wp:posOffset>
                </wp:positionV>
                <wp:extent cx="5958205" cy="10795"/>
                <wp:effectExtent l="0" t="4445" r="4445" b="13335"/>
                <wp:wrapNone/>
                <wp:docPr id="2" name="直线 94"/>
                <wp:cNvGraphicFramePr/>
                <a:graphic xmlns:a="http://schemas.openxmlformats.org/drawingml/2006/main">
                  <a:graphicData uri="http://schemas.microsoft.com/office/word/2010/wordprocessingShape">
                    <wps:wsp>
                      <wps:cNvCnPr/>
                      <wps:spPr>
                        <a:xfrm>
                          <a:off x="0" y="0"/>
                          <a:ext cx="5958205" cy="10795"/>
                        </a:xfrm>
                        <a:prstGeom prst="line">
                          <a:avLst/>
                        </a:prstGeom>
                        <a:ln w="4444" cap="flat" cmpd="sng">
                          <a:solidFill>
                            <a:srgbClr val="000000"/>
                          </a:solidFill>
                          <a:prstDash val="solid"/>
                          <a:headEnd type="none" w="med" len="med"/>
                          <a:tailEnd type="none" w="med" len="med"/>
                        </a:ln>
                      </wps:spPr>
                      <wps:bodyPr upright="1"/>
                    </wps:wsp>
                  </a:graphicData>
                </a:graphic>
              </wp:anchor>
            </w:drawing>
          </mc:Choice>
          <mc:Fallback>
            <w:pict>
              <v:line id="直线 94" o:spid="_x0000_s1026" o:spt="20" style="position:absolute;left:0pt;margin-left:-12.6pt;margin-top:26.55pt;height:0.85pt;width:469.15pt;z-index:251665408;mso-width-relative:page;mso-height-relative:page;" filled="f" stroked="t" coordsize="21600,21600" o:gfxdata="UEsDBAoAAAAAAIdO4kAAAAAAAAAAAAAAAAAEAAAAZHJzL1BLAwQUAAAACACHTuJA43F+ZdcAAAAJ&#10;AQAADwAAAGRycy9kb3ducmV2LnhtbE2Py07DMBBF90j8gzVI7FonIUEhxOkCQcWSFirBbhoPSUQ8&#10;jmz3xdfjrspuHkd3ztSLoxnFnpwfLCtI5wkI4tbqgTsFH+8vsxKED8gaR8uk4EQeFs31VY2Vtgde&#10;0X4dOhFD2FeooA9hqqT0bU8G/dxOxHH3bZ3BEFvXSe3wEMPNKLMkuZcGB44Xepzoqaf2Z70zCjZl&#10;7nBJm+dfxvz0tvz6LFbZq1K3N2nyCCLQMVxgOOtHdWii09buWHsxKphlRRZRBcVdCiICD+m52MZB&#10;XoJsavn/g+YPUEsDBBQAAAAIAIdO4kCrPwx46wEAAOADAAAOAAAAZHJzL2Uyb0RvYy54bWytU0uS&#10;0zAQ3VPFHVTaEzupCUxccWYxYdhQkCqGA3Rk2VaVfqVW4uQsXIMVG44z16AlmwwMmyzwQm6pn576&#10;vZbWdyej2VEGVM7WfD4rOZNWuEbZruZfHx/e3HKGEWwD2llZ87NEfrd5/Wo9+EouXO90IwMjEovV&#10;4Gvex+irokDRSwM4c15aSrYuGIg0DV3RBBiI3ehiUZZvi8GFxgcnJCKtbscknxjDNYSubZWQWycO&#10;Rto4sgapIZIk7JVHvsnVtq0U8XPbooxM15yUxjzSIRTv01hs1lB1AXyvxFQCXFPCC00GlKVDL1Rb&#10;iMAOQf1DZZQIDl0bZ8KZYhSSHSEV8/KFN1968DJrIavRX0zH/0crPh13gamm5gvOLBhq+NO3708/&#10;frLVTTJn8FgR5t7uwjRDvwtJ6akNJv1JAztlQ88XQ+UpMkGLy9XydlEuOROUm5fvVsvEWTxv9gHj&#10;B+kMS0HNtbJJL1Rw/IhxhP6GpGVt2VDzG/qIEujytdR0Co0nAWi7vBedVs2D0jrtwNDt73VgR0gX&#10;IH9TCX/B0iFbwH7E5VSCQdVLaN7bhsWzJ2ssvQieSjCy4UxLekApysgISl+DJPXakgnJ2dHLFO1d&#10;c6ZGHHxQXU9OzHOVKUONz5ZNlzTdrD/nmen5YW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Nx&#10;fmXXAAAACQEAAA8AAAAAAAAAAQAgAAAAIgAAAGRycy9kb3ducmV2LnhtbFBLAQIUABQAAAAIAIdO&#10;4kCrPwx46wEAAOADAAAOAAAAAAAAAAEAIAAAACYBAABkcnMvZTJvRG9jLnhtbFBLBQYAAAAABgAG&#10;AFkBAACDBQAAAAA=&#10;">
                <v:fill on="f" focussize="0,0"/>
                <v:stroke weight="0.34992125984252pt" color="#000000" joinstyle="round"/>
                <v:imagedata o:title=""/>
                <o:lock v:ext="edit" aspectratio="f"/>
              </v:line>
            </w:pict>
          </mc:Fallback>
        </mc:AlternateContent>
      </w:r>
      <w:r>
        <w:rPr>
          <w:rFonts w:hint="eastAsia"/>
          <w:lang w:val="en" w:eastAsia="zh-CN"/>
        </w:rPr>
        <w:t>福建省科学技术办公室　　　　　　</w:t>
      </w:r>
      <w:r>
        <w:rPr>
          <w:rFonts w:hint="eastAsia" w:ascii="方正仿宋_GBK" w:hAnsi="方正仿宋_GBK" w:eastAsia="方正仿宋_GBK" w:cs="方正仿宋_GBK"/>
          <w:lang w:val="en" w:eastAsia="zh-CN"/>
        </w:rPr>
        <w:t>2024年4月29</w:t>
      </w:r>
      <w:r>
        <w:rPr>
          <w:rFonts w:hint="eastAsia"/>
          <w:lang w:val="en" w:eastAsia="zh-CN"/>
        </w:rPr>
        <w:t>日印发</w:t>
      </w:r>
    </w:p>
    <w:sectPr>
      <w:pgSz w:w="11906" w:h="16838"/>
      <w:pgMar w:top="1458" w:right="1531" w:bottom="1560" w:left="1531" w:header="851" w:footer="1417" w:gutter="0"/>
      <w:pgBorders>
        <w:top w:val="none" w:sz="0" w:space="0"/>
        <w:left w:val="none" w:sz="0" w:space="0"/>
        <w:bottom w:val="none" w:sz="0" w:space="0"/>
        <w:right w:val="none" w:sz="0" w:space="0"/>
      </w:pgBorders>
      <w:pgNumType w:fmt="decimal"/>
      <w:cols w:space="720" w:num="1"/>
      <w:titlePg/>
      <w:docGrid w:type="linesAndChars" w:linePitch="579" w:charSpace="368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h+BrnAQAAxwMAAA4AAABkcnMvZTJvRG9jLnhtbK1TS27bMBDdF8gd&#10;CO5jKS4SCILpoK2RokDRFkhzAJqiLAL8gUNbcg/Q3qCrbrrvuXyODinJCdJNFt1IQ87Mm3lvhqvb&#10;wWhykAGUs4xeLUpKpBWuUXbH6MPXu8uKEojcNlw7Kxk9SqC364tXq97Xcuk6pxsZCIJYqHvPaBej&#10;r4sCRCcNh4Xz0qKzdcHwiMewK5rAe0Q3uliW5U3Ru9D44IQEwNvN6KQTYngJoGtbJeTGib2RNo6o&#10;QWoekRJ0ygNd527bVor4uW1BRqIZRaYxf7EI2tv0LdYrXu8C950SUwv8JS0842S4slj0DLXhkZN9&#10;UP9AGSWCA9fGhXCmGIlkRZDFVflMm/uOe5m5oNTgz6LD/4MVnw5fAlENo9eUWG5w4KefP06//px+&#10;fydVkqf3UGPUvce4OLx1Ay7NfA94mVgPbTDpj3wI+lHc41lcOUQiUlK1rKoSXQJ98wHxi8d0HyC+&#10;l86QZDAacHpZVH74CHEMnUNSNevulNZ5gtqSntGb19dlTjh7EFxbrJFIjM0mKw7bYWK2dc0RieF7&#10;wIKdC98o6XEbGLW4/JToDxbFToszG2E2trPBrcBERiMlo/kujgu290HturxyqV3wb/YRW85MUhtj&#10;7ak7nG/WYtrFtEBPzznq8f2t/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O6H4GucBAADH&#10;AwAADgAAAAAAAAABACAAAAAfAQAAZHJzL2Uyb0RvYy54bWxQSwUGAAAAAAYABgBZAQAAe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127000</wp:posOffset>
              </wp:positionH>
              <wp:positionV relativeFrom="paragraph">
                <wp:posOffset>-3810</wp:posOffset>
              </wp:positionV>
              <wp:extent cx="1062990" cy="20193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062990" cy="201930"/>
                      </a:xfrm>
                      <a:prstGeom prst="rect">
                        <a:avLst/>
                      </a:prstGeom>
                      <a:noFill/>
                      <a:ln w="6350">
                        <a:noFill/>
                      </a:ln>
                      <a:effectLst/>
                    </wps:spPr>
                    <wps:txbx>
                      <w:txbxContent>
                        <w:p>
                          <w:pPr>
                            <w:snapToGrid w:val="0"/>
                            <w:rPr>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 o:spid="_x0000_s1026" o:spt="202" type="#_x0000_t202" style="position:absolute;left:0pt;margin-left:10pt;margin-top:-0.3pt;height:15.9pt;width:83.7pt;mso-position-horizontal-relative:margin;z-index:251661312;mso-width-relative:page;mso-height-relative:page;" filled="f" stroked="f" coordsize="21600,21600" o:gfxdata="UEsDBAoAAAAAAIdO4kAAAAAAAAAAAAAAAAAEAAAAZHJzL1BLAwQUAAAACACHTuJAWtLsatUAAAAH&#10;AQAADwAAAGRycy9kb3ducmV2LnhtbE2Oy07DMBBF90j8gzVI7Fo7BZUqZNIFjx2PUqhUdk48JBH2&#10;OIqdtPw97gqWV/fq3FOsj86KiYbQeUbI5goEce1Nxw3Cx/vjbAUiRM1GW8+E8EMB1uX5WaFz4w/8&#10;RtM2NiJBOOQaoY2xz6UMdUtOh7nviVP35QenY4pDI82gDwnurFwotZROd5weWt3TXUv193Z0CHYf&#10;hqdKxc/pvnmOm1c57h6yF8TLi0zdgoh0jH9jOOkndSiTU+VHNkFYhERPS4TZEsSpXt1cg6gQrrIF&#10;yLKQ//3LX1BLAwQUAAAACACHTuJABpRowzcCAABkBAAADgAAAGRycy9lMm9Eb2MueG1srVTBbhMx&#10;EL0j8Q+W73STFiISdVOFVkVIFa1UEGfH6+2uZHuM7WS3fAD8AScu3PmufAfP3myKCoceuHjHnpk3&#10;857He3rWG822yoeWbMmnRxPOlJVUtfau5B8/XL54zVmIwlZCk1Ulv1eBny2fPzvt3EIdU0O6Up4B&#10;xIZF50rexOgWRRFko4wIR+SUhbMmb0TE1t8VlRcd0I0ujieTWdGRr5wnqULA6cXg5HtE/xRAqutW&#10;qguSG6NsHFC90iKCUmhaF/gyd1vXSsbrug4qMl1yMI15RRHY67QWy1OxuPPCNa3ctyCe0sIjTka0&#10;FkUPUBciCrbx7V9QppWeAtXxSJIpBiJZEbCYTh5pc9sIpzIXSB3cQfTw/2Dl++2NZ21V8pecWWFw&#10;4bvv33Y/fu1+fmXTJE/nwgJRtw5xsX9DPYZmPA84TKz72pv0BR8GP8S9P4ir+shkSprMjudzuCR8&#10;IDs/yeoXD9nOh/hWkWHJKLnH5WVNxfYqRHSC0DEkFbN02WqdL1Bb1pV8dvJqkhMOHmRom2JVHoU9&#10;TGI0dJ6s2K/7Pc01Vfdg6WkYk+DkZYtWrkSIN8JjLtA9Xk68xlJrQknaW5w15L/86zzF47rg5azD&#10;nJU8fN4IrzjT7ywuEpBxNPxorEfDbsw5YXSneJNOZhMJPurRrD2ZT3hQq1QFLmElapU8juZ5HKYd&#10;D1Kq1SoHYfSciFf21skEPYi52kSq26xzkmXQAqKnDYYvy79/KGm6/9znqIef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tLsatUAAAAHAQAADwAAAAAAAAABACAAAAAiAAAAZHJzL2Rvd25yZXYu&#10;eG1sUEsBAhQAFAAAAAgAh07iQAaUaMM3AgAAZAQAAA4AAAAAAAAAAQAgAAAAJAEAAGRycy9lMm9E&#10;b2MueG1sUEsFBgAAAAAGAAYAWQEAAM0FAAAAAA==&#10;">
              <v:fill on="f" focussize="0,0"/>
              <v:stroke on="f" weight="0.5pt"/>
              <v:imagedata o:title=""/>
              <o:lock v:ext="edit" aspectratio="f"/>
              <v:textbox inset="0mm,0mm,0mm,0mm">
                <w:txbxContent>
                  <w:p>
                    <w:pPr>
                      <w:snapToGrid w:val="0"/>
                      <w:rPr>
                        <w:sz w:val="28"/>
                        <w:szCs w:val="28"/>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posOffset>2540</wp:posOffset>
              </wp:positionH>
              <wp:positionV relativeFrom="paragraph">
                <wp:posOffset>381000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30pt;height:144pt;width:144pt;mso-position-horizontal-relative:margin;mso-wrap-style:none;z-index:251659264;mso-width-relative:page;mso-height-relative:page;" filled="f" stroked="f" coordsize="21600,21600" o:gfxdata="UEsDBAoAAAAAAIdO4kAAAAAAAAAAAAAAAAAEAAAAZHJzL1BLAwQUAAAACACHTuJAdRqAUNQAAAAH&#10;AQAADwAAAGRycy9kb3ducmV2LnhtbE2PwU7DMBBE70j8g7VI3KjdNqqikE0lKsIRiaYHjm68JIHY&#10;jmw3DX/PcoLj7Ixm3pb7xY5iphAH7xDWKwWCXOvN4DqEU1M/5CBi0s7o0TtC+KYI++r2ptSF8Vf3&#10;RvMxdYJLXCw0Qp/SVEgZ256sjis/kWPvwwerE8vQSRP0lcvtKDdK7aTVg+OFXk906Kn9Ol4swqFu&#10;mjBTDOM7vdTbz9enjJ4XxPu7tXoEkWhJf2H4xWd0qJjp7C/ORDEiZJxD2Cl+iN1NnvPhjLDNcgWy&#10;KuV//uoHUEsDBBQAAAAIAIdO4kArLIrVMQIAAGU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BSZhSolmCh2/&#10;fP92+fHr8vMrwR0EaqyfI25nERnat6ZF8HDvcRl5t6VT8ReMCPyQ93yVV7SB8PhoNp3NxnBx+IYD&#10;8LPH59b58E4YRaKRU4f+JVnZaetDFzqExGzabGopUw+lJk1Ob16/GacHVw/ApY6xIk1DDxMpdaVH&#10;K7T7tue5N8UZNJ3pJsVbvqlRypb58MAcRgPlY3nCPT6lNEhpeouSyrgv/7qP8egYvJQ0GLWcamwW&#10;JfK9RicBGAbDDcZ+MPRR3RnM7gRLaXky8cAFOZilM+ozNmoVc8DFNEemnIbBvAvduGMjuVitUhBm&#10;z7Kw1TvLI3SUx9vVMUDOpHIUpVMC3YkHTF/qU78pcbz/PKeox3+H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GoBQ1AAAAAcBAAAPAAAAAAAAAAEAIAAAACIAAABkcnMvZG93bnJldi54bWxQSwEC&#10;FAAUAAAACACHTuJAKyyK1TECAABlBAAADgAAAAAAAAABACAAAAAjAQAAZHJzL2Uyb0RvYy54bWxQ&#10;SwUGAAAAAAYABgBZAQAAxg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hint="eastAsia" w:ascii="宋体" w:hAnsi="宋体" w:eastAsia="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ozjnAQAAxwMAAA4AAABkcnMvZTJvRG9jLnhtbK1TS27bMBDdF8gd&#10;iNnXUlw0dQXTQRsjRYGiDZDmADRFWQT4A0lbcg/Q3qCrbrrPuXyODCnJCdJNFt1IQ87Mm3lvhsvL&#10;XiuyFz5Iayicz0ogwnBbS7OlcPf9+vUCSIjM1ExZIygcRIDL1dmrZecqMbetVbXwBEFMqDpHoY3R&#10;VUUReCs0CzPrhEFnY71mEY9+W9SedYiuVTEvy4uis7523nIRAt6uByeMiP4lgLZpJBdry3damDig&#10;eqFYREqhlS7AKnfbNILHb00TRCSKAjKN+YtF0N6kb7FasmrrmWslH1tgL2nhGSfNpMGiJ6g1i4zs&#10;vPwHSkvubbBNnHGri4FIVgRZnJfPtLltmROZC0od3En08P9g+df9jSeypvAOiGEaB378/ev45/74&#10;9yd5n+TpXKgw6tZhXOw/2h6XZroPeJlY943X6Y98CPpR3MNJXNFHwlPSYr5YlOji6JsOiF88pjsf&#10;4idhNUkGBY/Ty6Ky/ZcQh9ApJFUz9loqlSeoDOkoXLx5W+aEkwfBlcEaicTQbLJiv+lHZhtbH5AY&#10;vgcs2Fr/A0iH20DB4PIDUZ8Nip0WZzL8ZGwmgxmOiRQikMG8isOC7ZyX2zavXGo3uA+7iC1nJqmN&#10;ofbYHc43azHuYlqgp+cc9fj+V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7/WjOOcBAADH&#10;AwAADgAAAAAAAAABACAAAAAfAQAAZHJzL2Uyb0RvYy54bWxQSwUGAAAAAAYABgBZAQAAe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hint="eastAsia" w:ascii="宋体" w:hAnsi="宋体" w:eastAsia="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4728210</wp:posOffset>
              </wp:positionH>
              <wp:positionV relativeFrom="paragraph">
                <wp:posOffset>-66675</wp:posOffset>
              </wp:positionV>
              <wp:extent cx="929640" cy="2203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29640" cy="220345"/>
                      </a:xfrm>
                      <a:prstGeom prst="rect">
                        <a:avLst/>
                      </a:prstGeom>
                      <a:noFill/>
                      <a:ln w="6350">
                        <a:noFill/>
                      </a:ln>
                      <a:effectLst/>
                    </wps:spPr>
                    <wps:txbx>
                      <w:txbxContent>
                        <w:p>
                          <w:pPr>
                            <w:snapToGrid w:val="0"/>
                            <w:rPr>
                              <w:rFonts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2.3pt;margin-top:-5.25pt;height:17.35pt;width:73.2pt;mso-position-horizontal-relative:margin;z-index:251660288;mso-width-relative:page;mso-height-relative:page;" filled="f" stroked="f" coordsize="21600,21600" o:gfxdata="UEsDBAoAAAAAAIdO4kAAAAAAAAAAAAAAAAAEAAAAZHJzL1BLAwQUAAAACACHTuJAMQ6gHtkAAAAK&#10;AQAADwAAAGRycy9kb3ducmV2LnhtbE2Py07DMBBF90j8gzVI7FrbUShtiNMFjx3PUiTYObFJIuJx&#10;ZDtp+XuGFSxHc3TvueX26AY22xB7jwrkUgCz2HjTY6tg/3q3WAOLSaPRg0er4NtG2FanJ6UujD/g&#10;i513qWUUgrHQCrqUxoLz2HTW6bj0o0X6ffrgdKIztNwEfaBwN/BMiBV3ukdq6PRorzvbfO0mp2B4&#10;j+G+Fuljvmkf0vMTn95u5aNS52dSXAFL9pj+YPjVJ3WoyKn2E5rIBgWXeb4iVMFCigtgRKw3ktbV&#10;CrI8A16V/P+E6gdQSwMEFAAAAAgAh07iQEeLjtc5AgAAZQQAAA4AAABkcnMvZTJvRG9jLnhtbK1U&#10;zW4TMRC+I/EOlu900/RHNOqmCq2KkCpaKSDOjtebXcn2GNvpbnkAeANOXLjzXHkOPnuzKSoceuDi&#10;jGdmv5nvm3HOL3qj2b3yoSVb8sODCWfKSqpauy75xw/Xr15zFqKwldBkVckfVOAX85cvzjs3U1Nq&#10;SFfKM4DYMOtcyZsY3awogmyUEeGAnLII1uSNiLj6dVF50QHd6GI6mZwWHfnKeZIqBHivhiDfIfrn&#10;AFJdt1JdkdwYZeOA6pUWEZRC07rA57nbulYy3tZ1UJHpkoNpzCeKwF6ls5ifi9naC9e0cteCeE4L&#10;TzgZ0VoU3UNdiSjYxrd/QZlWegpUxwNJphiIZEXA4nDyRJtlI5zKXCB1cHvRw/+Dle/v7zxrK2zC&#10;EWdWGEx8+/3b9sev7c+vDD4I1LkwQ97SITP2b6hH8ugPcCbefe1N+gUjhjjkfdjLq/rIJJxn07PT&#10;Y0QkQtPp5Oj4JKEUjx87H+JbRYYlo+Qe08uiivubEIfUMSXVsnTdap0nqC3rSn56dDLJH+wjANc2&#10;5aq8CzuYRGhoPFmxX/U7liuqHkDS07AnwcnrFq3ciBDvhMdioHs8nXiLo9aEkrSzOGvIf/mXP+Vj&#10;Xohy1mHRSh4+b4RXnOl3FpMEZBwNPxqr0bAbc0nY3UM8SieziQ981KNZezKf8KIWqQpCwkrUKnkc&#10;zcs4rDtepFSLRU7C7jkRb+zSyQQ9iLnYRKrbrHOSZdAC80kXbF+e1O6lpPX+856zHv8d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Q6gHtkAAAAKAQAADwAAAAAAAAABACAAAAAiAAAAZHJzL2Rv&#10;d25yZXYueG1sUEsBAhQAFAAAAAgAh07iQEeLjtc5AgAAZQQAAA4AAAAAAAAAAQAgAAAAKAEAAGRy&#10;cy9lMm9Eb2MueG1sUEsFBgAAAAAGAAYAWQEAANMFAAAAAA==&#10;">
              <v:fill on="f" focussize="0,0"/>
              <v:stroke on="f" weight="0.5pt"/>
              <v:imagedata o:title=""/>
              <o:lock v:ext="edit" aspectratio="f"/>
              <v:textbox inset="0mm,0mm,0mm,0mm">
                <w:txbxContent>
                  <w:p>
                    <w:pPr>
                      <w:snapToGrid w:val="0"/>
                      <w:rPr>
                        <w:rFonts w:ascii="宋体" w:hAnsi="宋体" w:eastAsia="宋体" w:cs="宋体"/>
                        <w:sz w:val="28"/>
                        <w:szCs w:val="28"/>
                      </w:rPr>
                    </w:pP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dit="readOnly" w:enforcement="0"/>
  <w:defaultTabStop w:val="420"/>
  <w:hyphenationZone w:val="360"/>
  <w:drawingGridHorizontalSpacing w:val="169"/>
  <w:drawingGridVerticalSpacing w:val="579"/>
  <w:displayHorizontalDrawingGridEvery w:val="2"/>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76"/>
    <w:rsid w:val="00005582"/>
    <w:rsid w:val="0001488B"/>
    <w:rsid w:val="00042CD9"/>
    <w:rsid w:val="00076F49"/>
    <w:rsid w:val="0008509C"/>
    <w:rsid w:val="000912B3"/>
    <w:rsid w:val="00091C90"/>
    <w:rsid w:val="000930EA"/>
    <w:rsid w:val="000A78AD"/>
    <w:rsid w:val="000B0804"/>
    <w:rsid w:val="000B37F4"/>
    <w:rsid w:val="000C0C75"/>
    <w:rsid w:val="000C4616"/>
    <w:rsid w:val="000D530D"/>
    <w:rsid w:val="000E5D63"/>
    <w:rsid w:val="001021E1"/>
    <w:rsid w:val="00117550"/>
    <w:rsid w:val="00123B73"/>
    <w:rsid w:val="00124E5D"/>
    <w:rsid w:val="001266B5"/>
    <w:rsid w:val="00131149"/>
    <w:rsid w:val="0013428F"/>
    <w:rsid w:val="0014230F"/>
    <w:rsid w:val="00147F2A"/>
    <w:rsid w:val="00161C86"/>
    <w:rsid w:val="00195806"/>
    <w:rsid w:val="001B3F85"/>
    <w:rsid w:val="001B4B72"/>
    <w:rsid w:val="001E28D8"/>
    <w:rsid w:val="001F1A84"/>
    <w:rsid w:val="0020791A"/>
    <w:rsid w:val="00213B95"/>
    <w:rsid w:val="00225C8C"/>
    <w:rsid w:val="002275D6"/>
    <w:rsid w:val="00234A35"/>
    <w:rsid w:val="002477AC"/>
    <w:rsid w:val="00256B7F"/>
    <w:rsid w:val="002571D7"/>
    <w:rsid w:val="00262B57"/>
    <w:rsid w:val="00271531"/>
    <w:rsid w:val="0027401F"/>
    <w:rsid w:val="00294B23"/>
    <w:rsid w:val="002B4B7E"/>
    <w:rsid w:val="002C3070"/>
    <w:rsid w:val="002C645F"/>
    <w:rsid w:val="002D3BF9"/>
    <w:rsid w:val="00303733"/>
    <w:rsid w:val="0032125D"/>
    <w:rsid w:val="00331238"/>
    <w:rsid w:val="00340571"/>
    <w:rsid w:val="0034486A"/>
    <w:rsid w:val="00364F38"/>
    <w:rsid w:val="003A2C02"/>
    <w:rsid w:val="003D4F4C"/>
    <w:rsid w:val="003D5DCF"/>
    <w:rsid w:val="003E354A"/>
    <w:rsid w:val="003E49F6"/>
    <w:rsid w:val="003F622E"/>
    <w:rsid w:val="00403E53"/>
    <w:rsid w:val="0041121E"/>
    <w:rsid w:val="00425DC8"/>
    <w:rsid w:val="0042728C"/>
    <w:rsid w:val="00450E0C"/>
    <w:rsid w:val="00477744"/>
    <w:rsid w:val="00482BD7"/>
    <w:rsid w:val="0048603F"/>
    <w:rsid w:val="00490A76"/>
    <w:rsid w:val="00492FDB"/>
    <w:rsid w:val="00493759"/>
    <w:rsid w:val="004A0940"/>
    <w:rsid w:val="004A48F6"/>
    <w:rsid w:val="004B2F31"/>
    <w:rsid w:val="004B4BB4"/>
    <w:rsid w:val="004B7095"/>
    <w:rsid w:val="004C10D7"/>
    <w:rsid w:val="004E5E6F"/>
    <w:rsid w:val="00500925"/>
    <w:rsid w:val="005035CA"/>
    <w:rsid w:val="00516460"/>
    <w:rsid w:val="00516FC4"/>
    <w:rsid w:val="00521C11"/>
    <w:rsid w:val="00550D04"/>
    <w:rsid w:val="00552B04"/>
    <w:rsid w:val="00553A65"/>
    <w:rsid w:val="00564193"/>
    <w:rsid w:val="00566C6E"/>
    <w:rsid w:val="00570891"/>
    <w:rsid w:val="00570D35"/>
    <w:rsid w:val="0058219B"/>
    <w:rsid w:val="005A4490"/>
    <w:rsid w:val="005B43B7"/>
    <w:rsid w:val="005B5480"/>
    <w:rsid w:val="005D1E2F"/>
    <w:rsid w:val="005D2F80"/>
    <w:rsid w:val="005D3D20"/>
    <w:rsid w:val="005D627E"/>
    <w:rsid w:val="005E1182"/>
    <w:rsid w:val="005E6C1D"/>
    <w:rsid w:val="005F5C93"/>
    <w:rsid w:val="005F7B2A"/>
    <w:rsid w:val="00601D66"/>
    <w:rsid w:val="00602904"/>
    <w:rsid w:val="00604A74"/>
    <w:rsid w:val="00605286"/>
    <w:rsid w:val="0060555F"/>
    <w:rsid w:val="00606374"/>
    <w:rsid w:val="00612127"/>
    <w:rsid w:val="00633013"/>
    <w:rsid w:val="0065181C"/>
    <w:rsid w:val="00653AF7"/>
    <w:rsid w:val="006555D9"/>
    <w:rsid w:val="0066569D"/>
    <w:rsid w:val="006805A6"/>
    <w:rsid w:val="00686427"/>
    <w:rsid w:val="00694ADA"/>
    <w:rsid w:val="006954D5"/>
    <w:rsid w:val="006A3EBA"/>
    <w:rsid w:val="006A7B0E"/>
    <w:rsid w:val="006A7F24"/>
    <w:rsid w:val="006D77E8"/>
    <w:rsid w:val="006E5016"/>
    <w:rsid w:val="0070075B"/>
    <w:rsid w:val="007007EF"/>
    <w:rsid w:val="0072551D"/>
    <w:rsid w:val="00734539"/>
    <w:rsid w:val="00737D22"/>
    <w:rsid w:val="00761A44"/>
    <w:rsid w:val="00764AC6"/>
    <w:rsid w:val="00772BEF"/>
    <w:rsid w:val="00772ED9"/>
    <w:rsid w:val="00784858"/>
    <w:rsid w:val="007B7D11"/>
    <w:rsid w:val="007C1497"/>
    <w:rsid w:val="007D121C"/>
    <w:rsid w:val="007D1DDC"/>
    <w:rsid w:val="007E5A6C"/>
    <w:rsid w:val="00810567"/>
    <w:rsid w:val="00837E7B"/>
    <w:rsid w:val="00842EB1"/>
    <w:rsid w:val="0086085C"/>
    <w:rsid w:val="00863040"/>
    <w:rsid w:val="008A3C0A"/>
    <w:rsid w:val="008C3CA7"/>
    <w:rsid w:val="008C679F"/>
    <w:rsid w:val="008D5A38"/>
    <w:rsid w:val="008D5C79"/>
    <w:rsid w:val="008F283F"/>
    <w:rsid w:val="00901886"/>
    <w:rsid w:val="00923BEE"/>
    <w:rsid w:val="00964474"/>
    <w:rsid w:val="009739BE"/>
    <w:rsid w:val="00981451"/>
    <w:rsid w:val="00986715"/>
    <w:rsid w:val="009A25BF"/>
    <w:rsid w:val="009A5C43"/>
    <w:rsid w:val="009A6F31"/>
    <w:rsid w:val="009B2E00"/>
    <w:rsid w:val="009B7666"/>
    <w:rsid w:val="009D7F10"/>
    <w:rsid w:val="009E4A90"/>
    <w:rsid w:val="009F60E2"/>
    <w:rsid w:val="009F663A"/>
    <w:rsid w:val="00A26F2C"/>
    <w:rsid w:val="00A351A2"/>
    <w:rsid w:val="00A67975"/>
    <w:rsid w:val="00A81D83"/>
    <w:rsid w:val="00A84097"/>
    <w:rsid w:val="00A91BC4"/>
    <w:rsid w:val="00AA1064"/>
    <w:rsid w:val="00AA1808"/>
    <w:rsid w:val="00AB4DA0"/>
    <w:rsid w:val="00AC62FF"/>
    <w:rsid w:val="00AC7952"/>
    <w:rsid w:val="00AF71EA"/>
    <w:rsid w:val="00B04BE1"/>
    <w:rsid w:val="00B07771"/>
    <w:rsid w:val="00B1196F"/>
    <w:rsid w:val="00B20273"/>
    <w:rsid w:val="00B31C90"/>
    <w:rsid w:val="00B35289"/>
    <w:rsid w:val="00B5260D"/>
    <w:rsid w:val="00B755A6"/>
    <w:rsid w:val="00B83373"/>
    <w:rsid w:val="00B93FD3"/>
    <w:rsid w:val="00BA5F66"/>
    <w:rsid w:val="00BB6486"/>
    <w:rsid w:val="00BC06FF"/>
    <w:rsid w:val="00BC1A90"/>
    <w:rsid w:val="00BD2277"/>
    <w:rsid w:val="00BF0026"/>
    <w:rsid w:val="00BF0AD4"/>
    <w:rsid w:val="00BF0F6A"/>
    <w:rsid w:val="00C014BE"/>
    <w:rsid w:val="00C02ABD"/>
    <w:rsid w:val="00C04226"/>
    <w:rsid w:val="00C156B5"/>
    <w:rsid w:val="00C32FFC"/>
    <w:rsid w:val="00C51DFE"/>
    <w:rsid w:val="00C57827"/>
    <w:rsid w:val="00C60FB3"/>
    <w:rsid w:val="00C64085"/>
    <w:rsid w:val="00C72CAB"/>
    <w:rsid w:val="00C92BA6"/>
    <w:rsid w:val="00CA025B"/>
    <w:rsid w:val="00CC4FC9"/>
    <w:rsid w:val="00CC5125"/>
    <w:rsid w:val="00CD53BB"/>
    <w:rsid w:val="00CE3E3B"/>
    <w:rsid w:val="00CE5526"/>
    <w:rsid w:val="00D03C25"/>
    <w:rsid w:val="00D1235E"/>
    <w:rsid w:val="00D178B8"/>
    <w:rsid w:val="00D2266A"/>
    <w:rsid w:val="00D266A3"/>
    <w:rsid w:val="00D27B98"/>
    <w:rsid w:val="00D42933"/>
    <w:rsid w:val="00D44780"/>
    <w:rsid w:val="00D54D66"/>
    <w:rsid w:val="00D55F82"/>
    <w:rsid w:val="00D715D9"/>
    <w:rsid w:val="00D72EBA"/>
    <w:rsid w:val="00D83DEF"/>
    <w:rsid w:val="00D914D4"/>
    <w:rsid w:val="00D95935"/>
    <w:rsid w:val="00DB3409"/>
    <w:rsid w:val="00DB5E2D"/>
    <w:rsid w:val="00DB6ED3"/>
    <w:rsid w:val="00DB795A"/>
    <w:rsid w:val="00DB7C7F"/>
    <w:rsid w:val="00DE2505"/>
    <w:rsid w:val="00DE3F85"/>
    <w:rsid w:val="00E00732"/>
    <w:rsid w:val="00E12F62"/>
    <w:rsid w:val="00E1628A"/>
    <w:rsid w:val="00E6029D"/>
    <w:rsid w:val="00E646DC"/>
    <w:rsid w:val="00E71E81"/>
    <w:rsid w:val="00E7618F"/>
    <w:rsid w:val="00E81227"/>
    <w:rsid w:val="00E91E64"/>
    <w:rsid w:val="00EA02E9"/>
    <w:rsid w:val="00EA37F8"/>
    <w:rsid w:val="00EC6E29"/>
    <w:rsid w:val="00EC725C"/>
    <w:rsid w:val="00ED4676"/>
    <w:rsid w:val="00EE5CB3"/>
    <w:rsid w:val="00F276E0"/>
    <w:rsid w:val="00F32450"/>
    <w:rsid w:val="00F42CBB"/>
    <w:rsid w:val="00F50D65"/>
    <w:rsid w:val="00F54F05"/>
    <w:rsid w:val="00F56F42"/>
    <w:rsid w:val="00F572DC"/>
    <w:rsid w:val="00F73798"/>
    <w:rsid w:val="00F80926"/>
    <w:rsid w:val="00F80A33"/>
    <w:rsid w:val="00F81B52"/>
    <w:rsid w:val="00F926DB"/>
    <w:rsid w:val="00F95151"/>
    <w:rsid w:val="00FB2D3C"/>
    <w:rsid w:val="00FE0985"/>
    <w:rsid w:val="00FE09DE"/>
    <w:rsid w:val="00FE49D8"/>
    <w:rsid w:val="01C04572"/>
    <w:rsid w:val="0200759A"/>
    <w:rsid w:val="02400EDB"/>
    <w:rsid w:val="029C09AA"/>
    <w:rsid w:val="03464D22"/>
    <w:rsid w:val="03C258A6"/>
    <w:rsid w:val="0530461C"/>
    <w:rsid w:val="05506A0D"/>
    <w:rsid w:val="058D5D6A"/>
    <w:rsid w:val="08EB41DA"/>
    <w:rsid w:val="09986A40"/>
    <w:rsid w:val="09B06BC6"/>
    <w:rsid w:val="0A1B382C"/>
    <w:rsid w:val="0B9E4D79"/>
    <w:rsid w:val="0BAD1719"/>
    <w:rsid w:val="0BE91CD8"/>
    <w:rsid w:val="0C7876DE"/>
    <w:rsid w:val="0CBC75EC"/>
    <w:rsid w:val="0EA85C4B"/>
    <w:rsid w:val="0F6600AF"/>
    <w:rsid w:val="0FB84E16"/>
    <w:rsid w:val="0FBEA19F"/>
    <w:rsid w:val="101D3D97"/>
    <w:rsid w:val="10E1421E"/>
    <w:rsid w:val="115300CC"/>
    <w:rsid w:val="11AA50A6"/>
    <w:rsid w:val="11F21C0D"/>
    <w:rsid w:val="12143606"/>
    <w:rsid w:val="12522C29"/>
    <w:rsid w:val="12A63952"/>
    <w:rsid w:val="146B01F5"/>
    <w:rsid w:val="14C209E1"/>
    <w:rsid w:val="151A0EB9"/>
    <w:rsid w:val="152F41A7"/>
    <w:rsid w:val="15B06D27"/>
    <w:rsid w:val="16730261"/>
    <w:rsid w:val="167B7793"/>
    <w:rsid w:val="16847379"/>
    <w:rsid w:val="174952E3"/>
    <w:rsid w:val="17BF2FBA"/>
    <w:rsid w:val="17CF26F4"/>
    <w:rsid w:val="180E4516"/>
    <w:rsid w:val="18807EC5"/>
    <w:rsid w:val="18F73A05"/>
    <w:rsid w:val="18FF242F"/>
    <w:rsid w:val="19505B53"/>
    <w:rsid w:val="19650C20"/>
    <w:rsid w:val="197A371F"/>
    <w:rsid w:val="198B61EA"/>
    <w:rsid w:val="19E645F6"/>
    <w:rsid w:val="1A5237D2"/>
    <w:rsid w:val="1B3C0A64"/>
    <w:rsid w:val="1B6066CC"/>
    <w:rsid w:val="1BB51712"/>
    <w:rsid w:val="1D33228F"/>
    <w:rsid w:val="1DDD26C2"/>
    <w:rsid w:val="1DE2263C"/>
    <w:rsid w:val="1DF82449"/>
    <w:rsid w:val="1E6D0A91"/>
    <w:rsid w:val="1FAE63A5"/>
    <w:rsid w:val="1FDFCE6E"/>
    <w:rsid w:val="21432B13"/>
    <w:rsid w:val="21D840EA"/>
    <w:rsid w:val="220D2283"/>
    <w:rsid w:val="22AB5A55"/>
    <w:rsid w:val="235B5D48"/>
    <w:rsid w:val="23971935"/>
    <w:rsid w:val="23A25E18"/>
    <w:rsid w:val="24A91D78"/>
    <w:rsid w:val="24BC297A"/>
    <w:rsid w:val="251A012E"/>
    <w:rsid w:val="252D6C96"/>
    <w:rsid w:val="25300745"/>
    <w:rsid w:val="25E92592"/>
    <w:rsid w:val="2629060B"/>
    <w:rsid w:val="2750515B"/>
    <w:rsid w:val="278D39F6"/>
    <w:rsid w:val="27AF661D"/>
    <w:rsid w:val="297B5D11"/>
    <w:rsid w:val="2A2C1855"/>
    <w:rsid w:val="2A877062"/>
    <w:rsid w:val="2A916321"/>
    <w:rsid w:val="2AA25C73"/>
    <w:rsid w:val="2AAE4CAC"/>
    <w:rsid w:val="2B8425B8"/>
    <w:rsid w:val="2BAB5963"/>
    <w:rsid w:val="2BD90080"/>
    <w:rsid w:val="2C5E4109"/>
    <w:rsid w:val="2D1E2E0D"/>
    <w:rsid w:val="2D3958FA"/>
    <w:rsid w:val="2DB3575A"/>
    <w:rsid w:val="2E12396E"/>
    <w:rsid w:val="2E8558DC"/>
    <w:rsid w:val="2F662290"/>
    <w:rsid w:val="2FD72A4D"/>
    <w:rsid w:val="2FFA63C6"/>
    <w:rsid w:val="324D4936"/>
    <w:rsid w:val="33120C35"/>
    <w:rsid w:val="33272ACC"/>
    <w:rsid w:val="33761233"/>
    <w:rsid w:val="338741F3"/>
    <w:rsid w:val="33C21221"/>
    <w:rsid w:val="34BB769F"/>
    <w:rsid w:val="350533A4"/>
    <w:rsid w:val="35484EA0"/>
    <w:rsid w:val="356912F5"/>
    <w:rsid w:val="35765D4C"/>
    <w:rsid w:val="35E60FE7"/>
    <w:rsid w:val="35ED1A54"/>
    <w:rsid w:val="36BB6FFC"/>
    <w:rsid w:val="36BC4B2B"/>
    <w:rsid w:val="373F6568"/>
    <w:rsid w:val="378C7AF8"/>
    <w:rsid w:val="37C33808"/>
    <w:rsid w:val="382240DD"/>
    <w:rsid w:val="38931923"/>
    <w:rsid w:val="38C7624D"/>
    <w:rsid w:val="39296970"/>
    <w:rsid w:val="3AA6DAF7"/>
    <w:rsid w:val="3B1B5A68"/>
    <w:rsid w:val="3B8813DF"/>
    <w:rsid w:val="3BD232D5"/>
    <w:rsid w:val="3BD26706"/>
    <w:rsid w:val="3C037495"/>
    <w:rsid w:val="3CC44E88"/>
    <w:rsid w:val="3D10401C"/>
    <w:rsid w:val="3F931636"/>
    <w:rsid w:val="3F960507"/>
    <w:rsid w:val="3FCFD3A4"/>
    <w:rsid w:val="3FFC3E1A"/>
    <w:rsid w:val="4106713A"/>
    <w:rsid w:val="411C3818"/>
    <w:rsid w:val="41E52835"/>
    <w:rsid w:val="41EE5A86"/>
    <w:rsid w:val="42452002"/>
    <w:rsid w:val="43505172"/>
    <w:rsid w:val="44045815"/>
    <w:rsid w:val="44606302"/>
    <w:rsid w:val="4499217C"/>
    <w:rsid w:val="44C6514F"/>
    <w:rsid w:val="44F45605"/>
    <w:rsid w:val="44FA7072"/>
    <w:rsid w:val="453845E4"/>
    <w:rsid w:val="46241DD5"/>
    <w:rsid w:val="462E3142"/>
    <w:rsid w:val="46EA7D19"/>
    <w:rsid w:val="46FB797D"/>
    <w:rsid w:val="47E301F3"/>
    <w:rsid w:val="47FC0720"/>
    <w:rsid w:val="480E1419"/>
    <w:rsid w:val="485D76A5"/>
    <w:rsid w:val="489B0AF2"/>
    <w:rsid w:val="49483E90"/>
    <w:rsid w:val="4A092044"/>
    <w:rsid w:val="4A0B5830"/>
    <w:rsid w:val="4BB02B74"/>
    <w:rsid w:val="4E29568B"/>
    <w:rsid w:val="4F007DE3"/>
    <w:rsid w:val="50DA0D01"/>
    <w:rsid w:val="51367439"/>
    <w:rsid w:val="51741E81"/>
    <w:rsid w:val="51CB1992"/>
    <w:rsid w:val="5208735D"/>
    <w:rsid w:val="53AE44E5"/>
    <w:rsid w:val="542B3CCF"/>
    <w:rsid w:val="54877E51"/>
    <w:rsid w:val="54D165DD"/>
    <w:rsid w:val="56D82E2E"/>
    <w:rsid w:val="573F3F2E"/>
    <w:rsid w:val="579851C1"/>
    <w:rsid w:val="582176A3"/>
    <w:rsid w:val="58391E50"/>
    <w:rsid w:val="58ED7C40"/>
    <w:rsid w:val="59293523"/>
    <w:rsid w:val="5959606B"/>
    <w:rsid w:val="59792F4E"/>
    <w:rsid w:val="5A1029F4"/>
    <w:rsid w:val="5A510881"/>
    <w:rsid w:val="5A57687C"/>
    <w:rsid w:val="5B370F76"/>
    <w:rsid w:val="5B563719"/>
    <w:rsid w:val="5B9E71DC"/>
    <w:rsid w:val="5BAA2F91"/>
    <w:rsid w:val="5CBA64FE"/>
    <w:rsid w:val="5CD6115D"/>
    <w:rsid w:val="5D5A6E09"/>
    <w:rsid w:val="5D8D2812"/>
    <w:rsid w:val="5D917125"/>
    <w:rsid w:val="5DE10276"/>
    <w:rsid w:val="5E4962EB"/>
    <w:rsid w:val="5EDF57B7"/>
    <w:rsid w:val="5F224280"/>
    <w:rsid w:val="5F350C62"/>
    <w:rsid w:val="5F6D7F51"/>
    <w:rsid w:val="5FA84C39"/>
    <w:rsid w:val="5FFB207B"/>
    <w:rsid w:val="5FFB3EBF"/>
    <w:rsid w:val="60435B53"/>
    <w:rsid w:val="604A1451"/>
    <w:rsid w:val="61711E91"/>
    <w:rsid w:val="6192389C"/>
    <w:rsid w:val="61F70B90"/>
    <w:rsid w:val="62407C39"/>
    <w:rsid w:val="63036CBC"/>
    <w:rsid w:val="63D80686"/>
    <w:rsid w:val="658B6068"/>
    <w:rsid w:val="658C64AA"/>
    <w:rsid w:val="66433FC9"/>
    <w:rsid w:val="6707137A"/>
    <w:rsid w:val="671261C7"/>
    <w:rsid w:val="69045857"/>
    <w:rsid w:val="69065B02"/>
    <w:rsid w:val="6B804932"/>
    <w:rsid w:val="6BAE6ED1"/>
    <w:rsid w:val="6C63599C"/>
    <w:rsid w:val="6C957420"/>
    <w:rsid w:val="6CEA578E"/>
    <w:rsid w:val="6D772D83"/>
    <w:rsid w:val="6E8F6F36"/>
    <w:rsid w:val="6F454CBB"/>
    <w:rsid w:val="6FDF8B53"/>
    <w:rsid w:val="6FED77F3"/>
    <w:rsid w:val="7175790F"/>
    <w:rsid w:val="72CB242A"/>
    <w:rsid w:val="72CC2718"/>
    <w:rsid w:val="73295BCF"/>
    <w:rsid w:val="733438CD"/>
    <w:rsid w:val="73A501F7"/>
    <w:rsid w:val="747508CA"/>
    <w:rsid w:val="747C3F17"/>
    <w:rsid w:val="74BF050A"/>
    <w:rsid w:val="74C040FE"/>
    <w:rsid w:val="74DD33C7"/>
    <w:rsid w:val="75473ACF"/>
    <w:rsid w:val="75555038"/>
    <w:rsid w:val="75F303DF"/>
    <w:rsid w:val="762F22C8"/>
    <w:rsid w:val="76362CA6"/>
    <w:rsid w:val="76E87845"/>
    <w:rsid w:val="76F97C63"/>
    <w:rsid w:val="771A41DC"/>
    <w:rsid w:val="776A1721"/>
    <w:rsid w:val="7873160F"/>
    <w:rsid w:val="789F6213"/>
    <w:rsid w:val="78CC7121"/>
    <w:rsid w:val="79330058"/>
    <w:rsid w:val="79704DCF"/>
    <w:rsid w:val="7A795F15"/>
    <w:rsid w:val="7A7D5F36"/>
    <w:rsid w:val="7C2E139C"/>
    <w:rsid w:val="7D59721C"/>
    <w:rsid w:val="7D647E3A"/>
    <w:rsid w:val="7E9D7FFA"/>
    <w:rsid w:val="7EF433FC"/>
    <w:rsid w:val="7FB5AC73"/>
    <w:rsid w:val="7FCF3178"/>
    <w:rsid w:val="7FED068C"/>
    <w:rsid w:val="7FFD5D35"/>
    <w:rsid w:val="7FFF1B46"/>
    <w:rsid w:val="B63B6FD4"/>
    <w:rsid w:val="BEFA5065"/>
    <w:rsid w:val="BFB56907"/>
    <w:rsid w:val="BFDFFD7F"/>
    <w:rsid w:val="BFF798C2"/>
    <w:rsid w:val="C5FF0FDB"/>
    <w:rsid w:val="C6DEF02F"/>
    <w:rsid w:val="CED2A2CB"/>
    <w:rsid w:val="DEBBE1DE"/>
    <w:rsid w:val="E760942D"/>
    <w:rsid w:val="F3FE1D6C"/>
    <w:rsid w:val="F563632A"/>
    <w:rsid w:val="F5FB8056"/>
    <w:rsid w:val="F7B73BE7"/>
    <w:rsid w:val="F89DB724"/>
    <w:rsid w:val="FABF11D9"/>
    <w:rsid w:val="FBD7082E"/>
    <w:rsid w:val="FE7963C8"/>
    <w:rsid w:val="FFDB530A"/>
    <w:rsid w:val="FFEF42D7"/>
    <w:rsid w:val="FFFFFC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99CCF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0"/>
    <w:rPr>
      <w:rFonts w:ascii="仿宋_GB2312"/>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日期 字符"/>
    <w:basedOn w:val="10"/>
    <w:link w:val="3"/>
    <w:qFormat/>
    <w:uiPriority w:val="0"/>
    <w:rPr>
      <w:rFonts w:ascii="仿宋_GB2312" w:eastAsia="仿宋_GB2312"/>
      <w:kern w:val="2"/>
      <w:sz w:val="32"/>
      <w:szCs w:val="24"/>
    </w:rPr>
  </w:style>
  <w:style w:type="character" w:customStyle="1" w:styleId="13">
    <w:name w:val="批注框文本 字符"/>
    <w:basedOn w:val="10"/>
    <w:link w:val="4"/>
    <w:qFormat/>
    <w:uiPriority w:val="0"/>
    <w:rPr>
      <w:rFonts w:eastAsia="仿宋_GB2312"/>
      <w:kern w:val="2"/>
      <w:sz w:val="18"/>
      <w:szCs w:val="18"/>
    </w:rPr>
  </w:style>
  <w:style w:type="character" w:customStyle="1" w:styleId="14">
    <w:name w:val="页眉 字符"/>
    <w:basedOn w:val="10"/>
    <w:link w:val="6"/>
    <w:qFormat/>
    <w:uiPriority w:val="0"/>
    <w:rPr>
      <w:rFonts w:eastAsia="仿宋_GB2312"/>
      <w:kern w:val="2"/>
      <w:sz w:val="18"/>
      <w:szCs w:val="18"/>
    </w:rPr>
  </w:style>
  <w:style w:type="paragraph" w:customStyle="1" w:styleId="15">
    <w:name w:val="Body text|1"/>
    <w:basedOn w:val="1"/>
    <w:qFormat/>
    <w:uiPriority w:val="0"/>
    <w:pPr>
      <w:spacing w:line="422" w:lineRule="auto"/>
      <w:ind w:firstLine="400"/>
    </w:pPr>
    <w:rPr>
      <w:rFonts w:ascii="宋体" w:hAnsi="宋体" w:eastAsia="宋体" w:cs="宋体"/>
      <w:sz w:val="30"/>
      <w:szCs w:val="30"/>
      <w:lang w:val="zh-TW" w:eastAsia="zh-TW" w:bidi="zh-TW"/>
    </w:rPr>
  </w:style>
  <w:style w:type="paragraph" w:customStyle="1" w:styleId="16">
    <w:name w:val="Header or footer|1"/>
    <w:basedOn w:val="1"/>
    <w:qFormat/>
    <w:uiPriority w:val="0"/>
    <w:rPr>
      <w:rFonts w:ascii="宋体" w:hAnsi="宋体" w:eastAsia="宋体" w:cs="宋体"/>
      <w:sz w:val="30"/>
      <w:szCs w:val="30"/>
      <w:lang w:val="zh-TW" w:eastAsia="zh-TW" w:bidi="zh-TW"/>
    </w:rPr>
  </w:style>
  <w:style w:type="paragraph" w:customStyle="1" w:styleId="17">
    <w:name w:val="附件标题"/>
    <w:basedOn w:val="2"/>
    <w:next w:val="1"/>
    <w:qFormat/>
    <w:uiPriority w:val="0"/>
    <w:pPr>
      <w:keepNext w:val="0"/>
      <w:keepLines w:val="0"/>
      <w:spacing w:before="0" w:after="0" w:line="300" w:lineRule="auto"/>
      <w:jc w:val="center"/>
    </w:pPr>
    <w:rPr>
      <w:rFonts w:ascii="Times New Roman" w:hAnsi="Times New Roman" w:eastAsia="长城小标宋体"/>
      <w:spacing w:val="6"/>
      <w:sz w:val="36"/>
      <w:szCs w:val="36"/>
    </w:rPr>
  </w:style>
  <w:style w:type="paragraph" w:customStyle="1" w:styleId="18">
    <w:name w:val="Body text|2"/>
    <w:basedOn w:val="1"/>
    <w:qFormat/>
    <w:uiPriority w:val="0"/>
    <w:pPr>
      <w:spacing w:after="240"/>
      <w:jc w:val="center"/>
    </w:pPr>
    <w:rPr>
      <w:rFonts w:ascii="宋体" w:hAnsi="宋体" w:eastAsia="宋体" w:cs="宋体"/>
      <w:sz w:val="34"/>
      <w:szCs w:val="34"/>
      <w:lang w:val="zh-TW" w:eastAsia="zh-TW" w:bidi="zh-TW"/>
    </w:rPr>
  </w:style>
  <w:style w:type="paragraph" w:customStyle="1" w:styleId="19">
    <w:name w:val="Heading #2|1"/>
    <w:basedOn w:val="1"/>
    <w:qFormat/>
    <w:uiPriority w:val="0"/>
    <w:pPr>
      <w:spacing w:before="390" w:after="580" w:line="605" w:lineRule="exact"/>
      <w:jc w:val="center"/>
      <w:outlineLvl w:val="1"/>
    </w:pPr>
    <w:rPr>
      <w:rFonts w:ascii="宋体" w:hAnsi="宋体" w:eastAsia="宋体" w:cs="宋体"/>
      <w:sz w:val="44"/>
      <w:szCs w:val="44"/>
      <w:lang w:val="zh-TW" w:eastAsia="zh-TW" w:bidi="zh-TW"/>
    </w:rPr>
  </w:style>
  <w:style w:type="paragraph" w:customStyle="1" w:styleId="20">
    <w:name w:val="Other|1"/>
    <w:basedOn w:val="1"/>
    <w:qFormat/>
    <w:uiPriority w:val="0"/>
    <w:pPr>
      <w:spacing w:line="422" w:lineRule="auto"/>
      <w:ind w:firstLine="400"/>
    </w:pPr>
    <w:rPr>
      <w:rFonts w:ascii="宋体" w:hAnsi="宋体" w:eastAsia="宋体" w:cs="宋体"/>
      <w:sz w:val="30"/>
      <w:szCs w:val="30"/>
      <w:lang w:val="zh-TW" w:eastAsia="zh-TW" w:bidi="zh-TW"/>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 </Company>
  <Pages>2</Pages>
  <Words>132</Words>
  <Characters>754</Characters>
  <Lines>6</Lines>
  <Paragraphs>1</Paragraphs>
  <TotalTime>15</TotalTime>
  <ScaleCrop>false</ScaleCrop>
  <LinksUpToDate>false</LinksUpToDate>
  <CharactersWithSpaces>885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2013-10-17T01:18:00Z</dcterms:created>
  <dc:creator>hwenfeng</dc:creator>
  <cp:lastModifiedBy>tiago</cp:lastModifiedBy>
  <cp:lastPrinted>2024-04-30T00:43:00Z</cp:lastPrinted>
  <dcterms:modified xsi:type="dcterms:W3CDTF">2024-04-30T08:15:49Z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BC9FBCCFF0574CD5B1337E8AD5A8B351</vt:lpwstr>
  </property>
</Properties>
</file>