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0C" w:rsidRDefault="00D1550C">
      <w:pPr>
        <w:rPr>
          <w:rFonts w:ascii="仿宋_GB2312" w:eastAsia="仿宋_GB2312" w:hAnsi="仿宋_GB2312" w:cs="仿宋_GB2312" w:hint="eastAsia"/>
          <w:sz w:val="32"/>
          <w:szCs w:val="32"/>
        </w:rPr>
      </w:pPr>
    </w:p>
    <w:p w:rsidR="00D1550C" w:rsidRDefault="0027641C">
      <w:pPr>
        <w:jc w:val="center"/>
        <w:rPr>
          <w:rFonts w:ascii="黑体" w:eastAsia="黑体" w:hAnsi="黑体" w:cs="黑体"/>
          <w:b/>
          <w:bCs/>
          <w:sz w:val="32"/>
          <w:szCs w:val="32"/>
        </w:rPr>
      </w:pPr>
      <w:r>
        <w:rPr>
          <w:rFonts w:ascii="黑体" w:eastAsia="黑体" w:hAnsi="黑体" w:cs="黑体" w:hint="eastAsia"/>
          <w:b/>
          <w:bCs/>
          <w:sz w:val="32"/>
          <w:szCs w:val="32"/>
        </w:rPr>
        <w:t>科学技术部</w:t>
      </w:r>
    </w:p>
    <w:p w:rsidR="00D1550C" w:rsidRDefault="0027641C">
      <w:pPr>
        <w:jc w:val="center"/>
        <w:rPr>
          <w:rFonts w:ascii="黑体" w:eastAsia="黑体" w:hAnsi="黑体" w:cs="黑体"/>
          <w:b/>
          <w:bCs/>
          <w:sz w:val="32"/>
          <w:szCs w:val="32"/>
        </w:rPr>
      </w:pPr>
      <w:r>
        <w:rPr>
          <w:rFonts w:ascii="黑体" w:eastAsia="黑体" w:hAnsi="黑体" w:cs="黑体" w:hint="eastAsia"/>
          <w:b/>
          <w:bCs/>
          <w:sz w:val="32"/>
          <w:szCs w:val="32"/>
        </w:rPr>
        <w:t xml:space="preserve">      </w:t>
      </w:r>
      <w:r>
        <w:rPr>
          <w:rFonts w:ascii="黑体" w:eastAsia="黑体" w:hAnsi="黑体" w:cs="黑体" w:hint="eastAsia"/>
          <w:b/>
          <w:bCs/>
          <w:sz w:val="32"/>
          <w:szCs w:val="32"/>
        </w:rPr>
        <w:t>财</w:t>
      </w:r>
      <w:r>
        <w:rPr>
          <w:rFonts w:ascii="黑体" w:eastAsia="黑体" w:hAnsi="黑体" w:cs="黑体" w:hint="eastAsia"/>
          <w:b/>
          <w:bCs/>
          <w:sz w:val="32"/>
          <w:szCs w:val="32"/>
        </w:rPr>
        <w:t xml:space="preserve">  </w:t>
      </w:r>
      <w:r>
        <w:rPr>
          <w:rFonts w:ascii="黑体" w:eastAsia="黑体" w:hAnsi="黑体" w:cs="黑体" w:hint="eastAsia"/>
          <w:b/>
          <w:bCs/>
          <w:sz w:val="32"/>
          <w:szCs w:val="32"/>
        </w:rPr>
        <w:t>政</w:t>
      </w:r>
      <w:r>
        <w:rPr>
          <w:rFonts w:ascii="黑体" w:eastAsia="黑体" w:hAnsi="黑体" w:cs="黑体" w:hint="eastAsia"/>
          <w:b/>
          <w:bCs/>
          <w:sz w:val="32"/>
          <w:szCs w:val="32"/>
        </w:rPr>
        <w:t xml:space="preserve">  </w:t>
      </w:r>
      <w:r>
        <w:rPr>
          <w:rFonts w:ascii="黑体" w:eastAsia="黑体" w:hAnsi="黑体" w:cs="黑体" w:hint="eastAsia"/>
          <w:b/>
          <w:bCs/>
          <w:sz w:val="32"/>
          <w:szCs w:val="32"/>
        </w:rPr>
        <w:t>部</w:t>
      </w:r>
      <w:r>
        <w:rPr>
          <w:rFonts w:ascii="黑体" w:eastAsia="黑体" w:hAnsi="黑体" w:cs="黑体" w:hint="eastAsia"/>
          <w:b/>
          <w:bCs/>
          <w:sz w:val="32"/>
          <w:szCs w:val="32"/>
        </w:rPr>
        <w:t xml:space="preserve">  </w:t>
      </w:r>
      <w:r>
        <w:rPr>
          <w:rFonts w:ascii="黑体" w:eastAsia="黑体" w:hAnsi="黑体" w:cs="黑体" w:hint="eastAsia"/>
          <w:b/>
          <w:bCs/>
          <w:sz w:val="32"/>
          <w:szCs w:val="32"/>
        </w:rPr>
        <w:t>文件</w:t>
      </w:r>
    </w:p>
    <w:p w:rsidR="00D1550C" w:rsidRDefault="0027641C">
      <w:pPr>
        <w:jc w:val="center"/>
        <w:rPr>
          <w:rFonts w:ascii="黑体" w:eastAsia="黑体" w:hAnsi="黑体" w:cs="黑体"/>
          <w:b/>
          <w:bCs/>
          <w:sz w:val="32"/>
          <w:szCs w:val="32"/>
        </w:rPr>
      </w:pPr>
      <w:r>
        <w:rPr>
          <w:rFonts w:ascii="黑体" w:eastAsia="黑体" w:hAnsi="黑体" w:cs="黑体" w:hint="eastAsia"/>
          <w:b/>
          <w:bCs/>
          <w:sz w:val="32"/>
          <w:szCs w:val="32"/>
        </w:rPr>
        <w:t xml:space="preserve">  </w:t>
      </w:r>
      <w:r>
        <w:rPr>
          <w:rFonts w:ascii="黑体" w:eastAsia="黑体" w:hAnsi="黑体" w:cs="黑体" w:hint="eastAsia"/>
          <w:b/>
          <w:bCs/>
          <w:sz w:val="32"/>
          <w:szCs w:val="32"/>
        </w:rPr>
        <w:t>国家税务总局</w:t>
      </w:r>
    </w:p>
    <w:p w:rsidR="00D1550C" w:rsidRDefault="00D1550C">
      <w:pPr>
        <w:rPr>
          <w:rFonts w:ascii="仿宋_GB2312" w:eastAsia="仿宋_GB2312" w:hAnsi="仿宋_GB2312" w:cs="仿宋_GB2312"/>
          <w:sz w:val="32"/>
          <w:szCs w:val="32"/>
        </w:rPr>
      </w:pPr>
    </w:p>
    <w:p w:rsidR="00D1550C" w:rsidRDefault="0027641C">
      <w:pPr>
        <w:jc w:val="center"/>
        <w:rPr>
          <w:rFonts w:ascii="楷体" w:eastAsia="楷体" w:hAnsi="楷体" w:cs="楷体"/>
          <w:sz w:val="28"/>
          <w:szCs w:val="28"/>
        </w:rPr>
      </w:pPr>
      <w:r>
        <w:rPr>
          <w:rFonts w:ascii="楷体" w:eastAsia="楷体" w:hAnsi="楷体" w:cs="楷体" w:hint="eastAsia"/>
          <w:sz w:val="28"/>
          <w:szCs w:val="28"/>
        </w:rPr>
        <w:t>国科发政字〔</w:t>
      </w:r>
      <w:r>
        <w:rPr>
          <w:rFonts w:ascii="楷体" w:eastAsia="楷体" w:hAnsi="楷体" w:cs="楷体" w:hint="eastAsia"/>
          <w:sz w:val="28"/>
          <w:szCs w:val="28"/>
        </w:rPr>
        <w:t>2000</w:t>
      </w:r>
      <w:r>
        <w:rPr>
          <w:rFonts w:ascii="楷体" w:eastAsia="楷体" w:hAnsi="楷体" w:cs="楷体" w:hint="eastAsia"/>
          <w:sz w:val="28"/>
          <w:szCs w:val="28"/>
        </w:rPr>
        <w:t>〕</w:t>
      </w:r>
      <w:r>
        <w:rPr>
          <w:rFonts w:ascii="楷体" w:eastAsia="楷体" w:hAnsi="楷体" w:cs="楷体" w:hint="eastAsia"/>
          <w:sz w:val="28"/>
          <w:szCs w:val="28"/>
        </w:rPr>
        <w:t>063</w:t>
      </w:r>
      <w:r>
        <w:rPr>
          <w:rFonts w:ascii="楷体" w:eastAsia="楷体" w:hAnsi="楷体" w:cs="楷体" w:hint="eastAsia"/>
          <w:sz w:val="28"/>
          <w:szCs w:val="28"/>
        </w:rPr>
        <w:t>号</w:t>
      </w:r>
    </w:p>
    <w:p w:rsidR="00D1550C" w:rsidRDefault="0027641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关于印发《技术合同认定登记管理办法》的通知</w:t>
      </w:r>
    </w:p>
    <w:p w:rsidR="00D1550C" w:rsidRDefault="0027641C">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各省、自治区、直辖市、计划单列市科委、财政厅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、国家税务局、地方税务局，新疆生产建设兵团，国务院各部委、各直属机构：</w:t>
      </w:r>
    </w:p>
    <w:p w:rsidR="00D1550C" w:rsidRDefault="002764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贯彻落实《中共中央、国务院关于加强技术创新，发展高科技，实现产业化的决定》精神，加速科技成果转化，保障国家有关促进科技成果转化政策的实施，加强技术市场管理，科技部、财政部和国家税务总局共同制定了《技术合同认定登记管理办法》，现印发给你们，请遵照执行。</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日原国家科委发布的《技术合同认定登记管理办法》同时废止。</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二○○○年二月十六日　　　</w:t>
      </w:r>
    </w:p>
    <w:p w:rsidR="00D1550C" w:rsidRDefault="00D1550C">
      <w:pPr>
        <w:rPr>
          <w:rFonts w:ascii="仿宋_GB2312" w:eastAsia="仿宋_GB2312" w:hAnsi="仿宋_GB2312" w:cs="仿宋_GB2312"/>
          <w:sz w:val="32"/>
          <w:szCs w:val="32"/>
        </w:rPr>
      </w:pPr>
    </w:p>
    <w:p w:rsidR="00D1550C" w:rsidRDefault="00D1550C">
      <w:pPr>
        <w:rPr>
          <w:rFonts w:ascii="仿宋_GB2312" w:eastAsia="仿宋_GB2312" w:hAnsi="仿宋_GB2312" w:cs="仿宋_GB2312"/>
          <w:sz w:val="32"/>
          <w:szCs w:val="32"/>
        </w:rPr>
      </w:pPr>
    </w:p>
    <w:p w:rsidR="00D1550C" w:rsidRDefault="00D1550C">
      <w:pPr>
        <w:rPr>
          <w:rFonts w:ascii="仿宋_GB2312" w:eastAsia="仿宋_GB2312" w:hAnsi="仿宋_GB2312" w:cs="仿宋_GB2312"/>
          <w:sz w:val="32"/>
          <w:szCs w:val="32"/>
        </w:rPr>
      </w:pPr>
    </w:p>
    <w:p w:rsidR="00D1550C" w:rsidRDefault="00D1550C">
      <w:pPr>
        <w:rPr>
          <w:rFonts w:ascii="仿宋_GB2312" w:eastAsia="仿宋_GB2312" w:hAnsi="仿宋_GB2312" w:cs="仿宋_GB2312"/>
          <w:sz w:val="32"/>
          <w:szCs w:val="32"/>
        </w:rPr>
      </w:pPr>
    </w:p>
    <w:p w:rsidR="00D1550C" w:rsidRDefault="0027641C">
      <w:pPr>
        <w:jc w:val="center"/>
        <w:rPr>
          <w:rFonts w:ascii="黑体" w:eastAsia="黑体" w:hAnsi="黑体" w:cs="黑体"/>
          <w:sz w:val="32"/>
          <w:szCs w:val="32"/>
        </w:rPr>
      </w:pPr>
      <w:r>
        <w:rPr>
          <w:rFonts w:ascii="黑体" w:eastAsia="黑体" w:hAnsi="黑体" w:cs="黑体" w:hint="eastAsia"/>
          <w:sz w:val="32"/>
          <w:szCs w:val="32"/>
        </w:rPr>
        <w:lastRenderedPageBreak/>
        <w:t>技术合同认定登记管理办法</w:t>
      </w:r>
    </w:p>
    <w:p w:rsidR="00D1550C" w:rsidRDefault="00D1550C">
      <w:pPr>
        <w:rPr>
          <w:rFonts w:ascii="仿宋_GB2312" w:eastAsia="仿宋_GB2312" w:hAnsi="仿宋_GB2312" w:cs="仿宋_GB2312"/>
          <w:sz w:val="32"/>
          <w:szCs w:val="32"/>
        </w:rPr>
      </w:pP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为了规范技术合同认定登记工作，加强技术市场管理，保障国</w:t>
      </w:r>
      <w:r>
        <w:rPr>
          <w:rFonts w:ascii="仿宋_GB2312" w:eastAsia="仿宋_GB2312" w:hAnsi="仿宋_GB2312" w:cs="仿宋_GB2312" w:hint="eastAsia"/>
          <w:sz w:val="32"/>
          <w:szCs w:val="32"/>
        </w:rPr>
        <w:t>家有关促进科技成果转化政策的贯彻落实，制定本办法。</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本办法适用于法人、个人和其他组织依法订立的技术开发合同、技术转让合同、技术咨询合同和技术服务合同的认定登记工作。</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法人、个人和其他组织依法订立的技术培训合同、技术中介合同，可以参照本办法规定申请认定登记。</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科学技术部管理全国技术合同认定登记工作。</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省、自治区、直辖市和计划单列市科学技术行政部门管理本行政区划的技术合同认定登记工作。地、市、区、县科学技术行政部门设技术合同登记机构，具体负责办理技术合同的认定登记工作。</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省、自治区、直辖市和计划单列市科学技术行政部门及技术合同登记机构，应当通过技术合同的认定登记，加强对技术市场和科技成果转化工作的指导、管理和服务，并进行相关的技术市场统计和分析工作。</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法人和其他组织按照国家有关规定，根据所订立的技术合同，从技术开发、技术转让、技术咨询和技术服务的净收入中提取一定比例作为奖励和报酬，给予职务技术成果</w:t>
      </w:r>
      <w:r>
        <w:rPr>
          <w:rFonts w:ascii="仿宋_GB2312" w:eastAsia="仿宋_GB2312" w:hAnsi="仿宋_GB2312" w:cs="仿宋_GB2312" w:hint="eastAsia"/>
          <w:sz w:val="32"/>
          <w:szCs w:val="32"/>
        </w:rPr>
        <w:lastRenderedPageBreak/>
        <w:t>完成人和为成果转化做出重要贡献人员的，应当申请对相关的技术合同进行认定登记，并依照有关规定提取奖金和报酬。</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未申请认定登记和未予登记的技术合同，不得享受国家对有关</w:t>
      </w:r>
      <w:r>
        <w:rPr>
          <w:rFonts w:ascii="仿宋_GB2312" w:eastAsia="仿宋_GB2312" w:hAnsi="仿宋_GB2312" w:cs="仿宋_GB2312" w:hint="eastAsia"/>
          <w:sz w:val="32"/>
          <w:szCs w:val="32"/>
        </w:rPr>
        <w:t>促进科技成果转化规定的税收、信贷和奖励等方面的优惠政策。</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经认定登记的技术合同，当事人可以持认定登记证明，向主管税务机关提出申请，经审核批准后，享受国家规定的税收优惠政策。</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当事人申请技术合同认定登记，应当向技术合同登记机构提交完整的书面合同文本和相关附件</w:t>
      </w:r>
      <w:r>
        <w:rPr>
          <w:rFonts w:ascii="仿宋_GB2312" w:eastAsia="仿宋_GB2312" w:hAnsi="仿宋_GB2312" w:cs="仿宋_GB2312" w:hint="eastAsia"/>
          <w:sz w:val="32"/>
          <w:szCs w:val="32"/>
        </w:rPr>
        <w:t>。合同文本可以采用由科学技术部监制的技术合同示范文本；采用其他书面合同文本的，应当符合《中华人民共和国合同法》的有关规定。</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采用口头形式订立技术合同的，技术合同登记机构不予受理。</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技术合同登记机构应当对当事人提交申请认定登</w:t>
      </w:r>
      <w:r>
        <w:rPr>
          <w:rFonts w:ascii="仿宋_GB2312" w:eastAsia="仿宋_GB2312" w:hAnsi="仿宋_GB2312" w:cs="仿宋_GB2312" w:hint="eastAsia"/>
          <w:sz w:val="32"/>
          <w:szCs w:val="32"/>
        </w:rPr>
        <w:lastRenderedPageBreak/>
        <w:t>记的合同文本及相关附件进行审查，认为合同内容不完整或者有关附件不齐全的，应当以书面形式要求当事人在规定的时间内补正。</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技术合同登记机构对当</w:t>
      </w:r>
      <w:r>
        <w:rPr>
          <w:rFonts w:ascii="仿宋_GB2312" w:eastAsia="仿宋_GB2312" w:hAnsi="仿宋_GB2312" w:cs="仿宋_GB2312" w:hint="eastAsia"/>
          <w:sz w:val="32"/>
          <w:szCs w:val="32"/>
        </w:rPr>
        <w:t>事人所提交的合同文本和有关材料进行审查和认定。其主要事项是：</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是否属于技术合同；</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分类登记；</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核定技术性收入。</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技术合同登记机构应当自受理认定登记申请之日起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日内完成认定登记事项。技术合同登记机构对认定符合登记条件的合同，应当分类登记和存档，向当事人发给技术合同登记证明，并载明经核定的技术性收入额。对认定</w:t>
      </w:r>
      <w:r>
        <w:rPr>
          <w:rFonts w:ascii="仿宋_GB2312" w:eastAsia="仿宋_GB2312" w:hAnsi="仿宋_GB2312" w:cs="仿宋_GB2312" w:hint="eastAsia"/>
          <w:sz w:val="32"/>
          <w:szCs w:val="32"/>
        </w:rPr>
        <w:lastRenderedPageBreak/>
        <w:t>为非技术合同或者不符合登记条件的合同，应当不予登记，并在合同文本上注明“未予登记”字样，退还当事人。</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申请认定登记的合同，涉及国家安全或者重大利益需要保密的，技术合同</w:t>
      </w:r>
      <w:r>
        <w:rPr>
          <w:rFonts w:ascii="仿宋_GB2312" w:eastAsia="仿宋_GB2312" w:hAnsi="仿宋_GB2312" w:cs="仿宋_GB2312" w:hint="eastAsia"/>
          <w:sz w:val="32"/>
          <w:szCs w:val="32"/>
        </w:rPr>
        <w:t>登记机构应当采取措施保守国家秘密。</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当事人在合同中约定了保密义务的，技术合同登记机构应当保守有关技术秘密，维护当事人的合法权益。</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当事人对技术合同登记机构的认定结论有异议的，可以按照《中华人民共和国行政复议法》的规定申请行政复议。</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经技术合同登记机构</w:t>
      </w:r>
      <w:r>
        <w:rPr>
          <w:rFonts w:ascii="仿宋_GB2312" w:eastAsia="仿宋_GB2312" w:hAnsi="仿宋_GB2312" w:cs="仿宋_GB2312" w:hint="eastAsia"/>
          <w:sz w:val="32"/>
          <w:szCs w:val="32"/>
        </w:rPr>
        <w:t>认定登记的合同，当事人协商一致变更、转让或者解除，以及被有关机关撤销、宣布无效时，应当向原技术合同登记机构办理变更登记或者注销登记手续。变更登记的，应当重新核定技术性收入；注销登记的，应当及时通知有关财政、税务机关。</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省、自治区、直辖市和计划单列市科学技术行政部门应当加强对技术合同登记机构和登记人员的管理，建立</w:t>
      </w:r>
      <w:r>
        <w:rPr>
          <w:rFonts w:ascii="仿宋_GB2312" w:eastAsia="仿宋_GB2312" w:hAnsi="仿宋_GB2312" w:cs="仿宋_GB2312" w:hint="eastAsia"/>
          <w:sz w:val="32"/>
          <w:szCs w:val="32"/>
        </w:rPr>
        <w:lastRenderedPageBreak/>
        <w:t>健全技术合同登记岗位责任制，加强对技术合同登记人员的业务培训和考核，保证技术合同登记人员的工作质量和效率。</w:t>
      </w:r>
    </w:p>
    <w:p w:rsidR="00D1550C" w:rsidRDefault="0027641C">
      <w:pPr>
        <w:rPr>
          <w:rFonts w:ascii="仿宋_GB2312" w:eastAsia="仿宋_GB2312" w:hAnsi="仿宋_GB2312" w:cs="仿宋_GB2312"/>
          <w:sz w:val="32"/>
          <w:szCs w:val="32"/>
        </w:rPr>
      </w:pPr>
      <w:r>
        <w:rPr>
          <w:rFonts w:ascii="仿宋_GB2312" w:eastAsia="仿宋_GB2312" w:hAnsi="仿宋_GB2312" w:cs="仿宋_GB2312" w:hint="eastAsia"/>
          <w:sz w:val="32"/>
          <w:szCs w:val="32"/>
        </w:rPr>
        <w:t>技术合同登记机构进行技术合同认定登记工作所需经费，按国家有关规定执行。</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于订立假技术合同或者以弄虚作假、采取欺骗手段取得技术合同登记证明的，由省、自治区、直辖市和计划单列市科学技术行政部门会同有关部门予以查处。涉及偷税的，由税务机关依法处理；违反国家财务制度的，由财政部门依法处理。</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技术合同登记机构在认定登记工作中，发现当事人有利用合同危害国家利益、社会公共利益的违法行为的，应当及时通知省、自治区、直辖市和计划单列市科学技术行政部门进行监督处理。</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省、自治区、直辖市和计划单列市科学技术行政部门发现技术合同登记机构管理混乱、统计失实、违规登记的，应当通报批评、责令限期整顿，并可给予直接责任人员行政处分。</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技术合同登记机构违反本办法第十五条规定，泄露国家秘密的，按照国家有关规定追究其负责人和直接责任人员的法律责任；泄露技术合同约定的技术秘密，给当事人造成损失的，应当承担相应的法律责任。</w:t>
      </w:r>
    </w:p>
    <w:p w:rsidR="00D1550C" w:rsidRDefault="0027641C">
      <w:pPr>
        <w:rPr>
          <w:rFonts w:ascii="仿宋_GB2312" w:eastAsia="仿宋_GB2312" w:hAnsi="仿宋_GB2312" w:cs="仿宋_GB2312"/>
          <w:sz w:val="32"/>
          <w:szCs w:val="32"/>
        </w:rPr>
      </w:pPr>
      <w:r>
        <w:rPr>
          <w:rFonts w:ascii="黑体" w:eastAsia="黑体" w:hAnsi="黑体" w:cs="黑体" w:hint="eastAsia"/>
          <w:sz w:val="32"/>
          <w:szCs w:val="32"/>
        </w:rPr>
        <w:lastRenderedPageBreak/>
        <w:t>第二十四条</w:t>
      </w:r>
      <w:r>
        <w:rPr>
          <w:rFonts w:ascii="仿宋_GB2312" w:eastAsia="仿宋_GB2312" w:hAnsi="仿宋_GB2312" w:cs="仿宋_GB2312" w:hint="eastAsia"/>
          <w:sz w:val="32"/>
          <w:szCs w:val="32"/>
        </w:rPr>
        <w:t xml:space="preserve">　本办法自发布之日起施行。</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日原国家科学技术委员会发布的《技术合同认定登记管理办法》同时废止。</w:t>
      </w:r>
    </w:p>
    <w:p w:rsidR="00D1550C" w:rsidRDefault="00D1550C">
      <w:pPr>
        <w:rPr>
          <w:rFonts w:ascii="仿宋_GB2312" w:eastAsia="仿宋_GB2312" w:hAnsi="仿宋_GB2312" w:cs="仿宋_GB2312"/>
          <w:sz w:val="32"/>
          <w:szCs w:val="32"/>
        </w:rPr>
      </w:pPr>
      <w:bookmarkStart w:id="0" w:name="_GoBack"/>
      <w:bookmarkEnd w:id="0"/>
    </w:p>
    <w:sectPr w:rsidR="00D1550C" w:rsidSect="00D155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2C231F"/>
    <w:rsid w:val="0027641C"/>
    <w:rsid w:val="00D1550C"/>
    <w:rsid w:val="1C8457B6"/>
    <w:rsid w:val="215F44C0"/>
    <w:rsid w:val="37934717"/>
    <w:rsid w:val="571E2B12"/>
    <w:rsid w:val="6A2C231F"/>
    <w:rsid w:val="6FFA0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5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550C"/>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2019-06-12T03:34:00Z</dcterms:created>
  <dcterms:modified xsi:type="dcterms:W3CDTF">2019-06-12T03:34:00Z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